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E73F8F">
        <w:rPr>
          <w:rFonts w:cs="Gautami"/>
          <w:sz w:val="22"/>
          <w:szCs w:val="22"/>
        </w:rPr>
        <w:t>9</w:t>
      </w:r>
      <w:bookmarkStart w:id="0" w:name="_GoBack"/>
      <w:bookmarkEnd w:id="0"/>
      <w:r w:rsidR="00096C60">
        <w:rPr>
          <w:rFonts w:cs="Gautami"/>
          <w:sz w:val="22"/>
          <w:szCs w:val="22"/>
        </w:rPr>
        <w:t>.2023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Wykonanie prac z zakresu hodowli lasu z dostawą sadzonek, ochrony i użytkowania lasów kom</w:t>
      </w:r>
      <w:r w:rsidR="00096C60">
        <w:rPr>
          <w:sz w:val="22"/>
          <w:szCs w:val="22"/>
        </w:rPr>
        <w:t>unalnych Gminy Wiązownica w 2023</w:t>
      </w:r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96C60"/>
    <w:rsid w:val="001D7F70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06292"/>
    <w:rsid w:val="00C847A0"/>
    <w:rsid w:val="00CF66C8"/>
    <w:rsid w:val="00DC3665"/>
    <w:rsid w:val="00E73F8F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2023-02-20T13:01:00Z</dcterms:modified>
</cp:coreProperties>
</file>