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44088">
        <w:rPr>
          <w:rFonts w:ascii="CG Omega" w:hAnsi="CG Omega" w:cs="Gautami"/>
          <w:b/>
        </w:rPr>
        <w:t>IZ.271.2.2021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86A4F" w:rsidRPr="00486A4F" w:rsidRDefault="00943E3A" w:rsidP="005900ED">
      <w:pPr>
        <w:ind w:left="1843" w:hanging="1663"/>
        <w:jc w:val="both"/>
        <w:rPr>
          <w:rFonts w:ascii="CG Omega" w:eastAsiaTheme="minorHAnsi" w:hAnsi="CG Omega" w:cstheme="minorBidi"/>
          <w:b/>
        </w:rPr>
      </w:pPr>
      <w:r w:rsidRPr="00544088">
        <w:rPr>
          <w:rFonts w:ascii="CG Omega" w:hAnsi="CG Omega"/>
        </w:rPr>
        <w:t>na zadanie pn.:</w:t>
      </w:r>
      <w:r w:rsidRPr="00EF30DA">
        <w:rPr>
          <w:rFonts w:ascii="CG Omega" w:hAnsi="CG Omega"/>
          <w:sz w:val="28"/>
          <w:szCs w:val="28"/>
        </w:rPr>
        <w:t xml:space="preserve"> </w:t>
      </w:r>
      <w:r w:rsidR="00177802">
        <w:rPr>
          <w:rFonts w:ascii="CG Omega" w:hAnsi="CG Omega"/>
          <w:sz w:val="28"/>
          <w:szCs w:val="28"/>
        </w:rPr>
        <w:tab/>
      </w:r>
      <w:r w:rsidR="00486A4F">
        <w:rPr>
          <w:rFonts w:ascii="CG Omega" w:eastAsiaTheme="minorHAnsi" w:hAnsi="CG Omega" w:cstheme="minorBidi"/>
          <w:b/>
        </w:rPr>
        <w:t>O</w:t>
      </w:r>
      <w:r w:rsidR="00486A4F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2946B1">
        <w:rPr>
          <w:rFonts w:ascii="CG Omega" w:eastAsiaTheme="minorHAnsi" w:hAnsi="CG Omega" w:cstheme="minorBidi"/>
          <w:b/>
        </w:rPr>
        <w:t> </w:t>
      </w:r>
      <w:r w:rsidR="00486A4F" w:rsidRPr="00486A4F">
        <w:rPr>
          <w:rFonts w:ascii="CG Omega" w:eastAsiaTheme="minorHAnsi" w:hAnsi="CG Omega" w:cstheme="minorBidi"/>
          <w:b/>
        </w:rPr>
        <w:t>ustaleniu lokalizacji inwestycji celu publi</w:t>
      </w:r>
      <w:r w:rsidR="005900ED">
        <w:rPr>
          <w:rFonts w:ascii="CG Omega" w:eastAsiaTheme="minorHAnsi" w:hAnsi="CG Omega" w:cstheme="minorBidi"/>
          <w:b/>
        </w:rPr>
        <w:t xml:space="preserve">cznego dla obszarów nieobjętych </w:t>
      </w:r>
      <w:r w:rsidR="00486A4F" w:rsidRPr="00486A4F">
        <w:rPr>
          <w:rFonts w:ascii="CG Omega" w:eastAsiaTheme="minorHAnsi" w:hAnsi="CG Omega" w:cstheme="minorBidi"/>
          <w:b/>
        </w:rPr>
        <w:t>miejscowymi planami zagospodarowania przestrzennego na terenie gminy Wiązownica.</w:t>
      </w:r>
    </w:p>
    <w:p w:rsidR="00177802" w:rsidRPr="00177802" w:rsidRDefault="00177802" w:rsidP="00486A4F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86A4F" w:rsidRDefault="00486A4F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900ED" w:rsidRDefault="005900ED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5900ED" w:rsidRDefault="005900ED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544088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13.01.2021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746E3F" w:rsidRDefault="00943E3A" w:rsidP="00746E3F">
      <w:pPr>
        <w:pStyle w:val="Akapitzlist"/>
        <w:numPr>
          <w:ilvl w:val="0"/>
          <w:numId w:val="1"/>
        </w:numPr>
        <w:spacing w:after="0"/>
        <w:ind w:hanging="714"/>
        <w:rPr>
          <w:rFonts w:ascii="CG Omega" w:hAnsi="CG Omega"/>
          <w:b/>
          <w:smallCaps/>
          <w:u w:val="thick"/>
        </w:rPr>
      </w:pPr>
      <w:r w:rsidRPr="00746E3F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746E3F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>
        <w:rPr>
          <w:rFonts w:ascii="CG Omega" w:hAnsi="CG Omega" w:cs="Arial"/>
        </w:rPr>
        <w:t>REGON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746E3F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>(016) 622 36 31,  fax  (016) 622 36 31 wew. 23</w:t>
      </w:r>
    </w:p>
    <w:p w:rsidR="00EF30DA" w:rsidRPr="00EF30DA" w:rsidRDefault="00EF30DA" w:rsidP="00746E3F">
      <w:pPr>
        <w:pStyle w:val="Akapitzlist"/>
        <w:spacing w:after="0" w:line="240" w:lineRule="auto"/>
        <w:ind w:left="357" w:firstLine="351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46E3F" w:rsidRDefault="00746E3F" w:rsidP="00746E3F">
      <w:pPr>
        <w:pStyle w:val="Akapitzlist"/>
        <w:numPr>
          <w:ilvl w:val="0"/>
          <w:numId w:val="1"/>
        </w:numPr>
        <w:tabs>
          <w:tab w:val="clear" w:pos="714"/>
          <w:tab w:val="num" w:pos="567"/>
        </w:tabs>
        <w:spacing w:after="0"/>
        <w:ind w:left="709" w:hanging="714"/>
        <w:rPr>
          <w:rFonts w:ascii="CG Omega" w:hAnsi="CG Omega"/>
          <w:u w:val="thick"/>
        </w:rPr>
      </w:pPr>
      <w:r>
        <w:rPr>
          <w:rFonts w:ascii="CG Omega" w:hAnsi="CG Omega"/>
          <w:b/>
          <w:smallCaps/>
        </w:rPr>
        <w:t xml:space="preserve">  </w:t>
      </w:r>
      <w:r w:rsidR="00943E3A" w:rsidRPr="00746E3F">
        <w:rPr>
          <w:rFonts w:ascii="CG Omega" w:hAnsi="CG Omega"/>
          <w:b/>
          <w:smallCaps/>
          <w:u w:val="thick"/>
        </w:rPr>
        <w:t>Tryb Udzielenia zamówienia</w:t>
      </w:r>
    </w:p>
    <w:p w:rsidR="00544088" w:rsidRPr="00486A4F" w:rsidRDefault="00966896" w:rsidP="00544088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E6564D">
        <w:rPr>
          <w:rFonts w:ascii="CG Omega" w:eastAsia="Times New Roman" w:hAnsi="CG Omega"/>
          <w:lang w:eastAsia="pl-PL"/>
        </w:rPr>
        <w:t>Zgodnie z art. 2 ust.1 pkt. 1</w:t>
      </w:r>
      <w:r w:rsidR="00544088">
        <w:rPr>
          <w:rFonts w:ascii="CG Omega" w:eastAsia="Times New Roman" w:hAnsi="CG Omega"/>
          <w:lang w:eastAsia="pl-PL"/>
        </w:rPr>
        <w:t xml:space="preserve"> ustawy z dnia 11 września 2019</w:t>
      </w:r>
      <w:r w:rsidR="00544088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544088">
        <w:rPr>
          <w:rFonts w:ascii="CG Omega" w:eastAsia="Times New Roman" w:hAnsi="CG Omega"/>
          <w:lang w:eastAsia="pl-PL"/>
        </w:rPr>
        <w:t>(tj. Dz. U. z 2019 r., poz. 2019</w:t>
      </w:r>
      <w:r w:rsidR="00544088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  <w:bookmarkStart w:id="0" w:name="_GoBack"/>
      <w:bookmarkEnd w:id="0"/>
    </w:p>
    <w:p w:rsidR="00544088" w:rsidRPr="00486A4F" w:rsidRDefault="00544088" w:rsidP="00544088">
      <w:pPr>
        <w:spacing w:after="0" w:line="240" w:lineRule="auto"/>
        <w:ind w:left="705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943E3A" w:rsidRPr="0014398E" w:rsidRDefault="00943E3A" w:rsidP="00544088">
      <w:pPr>
        <w:spacing w:after="0" w:line="240" w:lineRule="auto"/>
        <w:ind w:left="705" w:hanging="705"/>
        <w:jc w:val="both"/>
        <w:rPr>
          <w:rFonts w:ascii="CG Omega" w:hAnsi="CG Omega"/>
          <w:sz w:val="20"/>
        </w:rPr>
      </w:pPr>
    </w:p>
    <w:p w:rsidR="00486A4F" w:rsidRPr="00746E3F" w:rsidRDefault="00943E3A" w:rsidP="00746E3F">
      <w:pPr>
        <w:pStyle w:val="Akapitzlist"/>
        <w:numPr>
          <w:ilvl w:val="0"/>
          <w:numId w:val="1"/>
        </w:numPr>
        <w:spacing w:after="0" w:line="240" w:lineRule="auto"/>
        <w:ind w:hanging="714"/>
        <w:rPr>
          <w:rFonts w:ascii="CG Omega" w:hAnsi="CG Omega"/>
          <w:smallCaps/>
          <w:u w:val="thick"/>
        </w:rPr>
      </w:pPr>
      <w:r w:rsidRPr="00746E3F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486A4F" w:rsidRPr="005734F9" w:rsidRDefault="00486A4F" w:rsidP="00486A4F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3.1</w:t>
      </w:r>
      <w:r>
        <w:rPr>
          <w:rFonts w:ascii="CG Omega" w:hAnsi="CG Omega"/>
        </w:rPr>
        <w:tab/>
      </w:r>
      <w:r w:rsidRPr="005734F9">
        <w:rPr>
          <w:rFonts w:ascii="CG Omega" w:hAnsi="CG Omega"/>
        </w:rPr>
        <w:t>Prze</w:t>
      </w:r>
      <w:r>
        <w:rPr>
          <w:rFonts w:ascii="CG Omega" w:hAnsi="CG Omega"/>
        </w:rPr>
        <w:t>dmiotem zamówienia jest opraco</w:t>
      </w:r>
      <w:r w:rsidRPr="005734F9">
        <w:rPr>
          <w:rFonts w:ascii="CG Omega" w:hAnsi="CG Omega"/>
        </w:rPr>
        <w:t>wanie projekt</w:t>
      </w:r>
      <w:r>
        <w:rPr>
          <w:rFonts w:ascii="CG Omega" w:hAnsi="CG Omega"/>
        </w:rPr>
        <w:t xml:space="preserve">ów decyzji o warunkach zabudowy       </w:t>
      </w:r>
      <w:r w:rsidRPr="005734F9">
        <w:rPr>
          <w:rFonts w:ascii="CG Omega" w:hAnsi="CG Omega"/>
        </w:rPr>
        <w:t xml:space="preserve">i projektów decyzji o ustaleniu lokalizacji inwestycji celu publicznego dla obszarów  nieobjętych miejscowymi planami zagospodarowania przestrzennego na terenie gminy Wiązownica. </w:t>
      </w:r>
    </w:p>
    <w:p w:rsidR="00486A4F" w:rsidRPr="00746E3F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</w:rPr>
      </w:pPr>
      <w:r w:rsidRPr="00746E3F">
        <w:rPr>
          <w:rFonts w:ascii="CG Omega" w:hAnsi="CG Omega"/>
        </w:rPr>
        <w:t xml:space="preserve">3.2 </w:t>
      </w:r>
      <w:r w:rsidRPr="00746E3F">
        <w:rPr>
          <w:rFonts w:ascii="CG Omega" w:hAnsi="CG Omega"/>
        </w:rPr>
        <w:tab/>
        <w:t xml:space="preserve">Opracowanie projektów decyzji o warunkach zabudowy i zagospodarowania terenu nastąpi </w:t>
      </w:r>
    </w:p>
    <w:p w:rsidR="00486A4F" w:rsidRPr="00746E3F" w:rsidRDefault="00486A4F" w:rsidP="00486A4F">
      <w:pPr>
        <w:spacing w:after="0" w:line="240" w:lineRule="auto"/>
        <w:ind w:left="180" w:hanging="180"/>
        <w:jc w:val="both"/>
        <w:rPr>
          <w:rFonts w:ascii="CG Omega" w:hAnsi="CG Omega"/>
        </w:rPr>
      </w:pPr>
      <w:r w:rsidRPr="00746E3F">
        <w:rPr>
          <w:rFonts w:ascii="CG Omega" w:hAnsi="CG Omega"/>
        </w:rPr>
        <w:t xml:space="preserve">    </w:t>
      </w:r>
      <w:r w:rsidRPr="00746E3F">
        <w:rPr>
          <w:rFonts w:ascii="CG Omega" w:hAnsi="CG Omega"/>
        </w:rPr>
        <w:tab/>
        <w:t xml:space="preserve">w oparciu o obowiązujące przepisy prawa, w szczególności zgodnie z: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</w:rPr>
        <w:tab/>
      </w:r>
      <w:r w:rsidRPr="00486A4F">
        <w:rPr>
          <w:rFonts w:ascii="CG Omega" w:hAnsi="CG Omega"/>
        </w:rPr>
        <w:t>1)</w:t>
      </w:r>
      <w:r>
        <w:rPr>
          <w:rFonts w:ascii="CG Omega" w:hAnsi="CG Omega"/>
        </w:rPr>
        <w:t xml:space="preserve">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>ustawą z dnia 27 marca 2003 r. o planowaniu i zagospodarowaniu przestrzennym (</w:t>
      </w:r>
      <w:r>
        <w:rPr>
          <w:rFonts w:ascii="CG Omega" w:hAnsi="CG Omega"/>
        </w:rPr>
        <w:t xml:space="preserve">tekst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</w:rPr>
        <w:tab/>
        <w:t xml:space="preserve">    </w:t>
      </w:r>
      <w:r w:rsidR="00746E3F">
        <w:rPr>
          <w:rFonts w:ascii="CG Omega" w:hAnsi="CG Omega"/>
          <w:b/>
        </w:rPr>
        <w:tab/>
      </w:r>
      <w:r>
        <w:rPr>
          <w:rFonts w:ascii="CG Omega" w:hAnsi="CG Omega"/>
        </w:rPr>
        <w:t xml:space="preserve">jedn. </w:t>
      </w:r>
      <w:r w:rsidRPr="004868CF">
        <w:rPr>
          <w:rFonts w:ascii="CG Omega" w:hAnsi="CG Omega"/>
        </w:rPr>
        <w:t>Dz.U</w:t>
      </w:r>
      <w:r>
        <w:rPr>
          <w:rFonts w:ascii="CG Omega" w:hAnsi="CG Omega"/>
          <w:b/>
        </w:rPr>
        <w:t xml:space="preserve">. </w:t>
      </w:r>
      <w:r>
        <w:rPr>
          <w:rFonts w:ascii="CG Omega" w:hAnsi="CG Omega"/>
        </w:rPr>
        <w:t>z 2018 r. poz. 1945</w:t>
      </w:r>
      <w:r w:rsidRPr="004259CC">
        <w:rPr>
          <w:rFonts w:ascii="CG Omega" w:hAnsi="CG Omega"/>
        </w:rPr>
        <w:t xml:space="preserve">), </w:t>
      </w:r>
    </w:p>
    <w:p w:rsidR="00486A4F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>
        <w:rPr>
          <w:rFonts w:ascii="CG Omega" w:hAnsi="CG Omega"/>
        </w:rPr>
        <w:tab/>
        <w:t xml:space="preserve">2)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rozporządzeniem Ministra Infrastruktury z dnia 26 sierpnia 2003 r. w sprawie sposobu </w:t>
      </w:r>
    </w:p>
    <w:p w:rsidR="00486A4F" w:rsidRDefault="00486A4F" w:rsidP="00746E3F">
      <w:pPr>
        <w:spacing w:after="0" w:line="240" w:lineRule="auto"/>
        <w:ind w:left="1410"/>
        <w:jc w:val="both"/>
        <w:rPr>
          <w:rFonts w:ascii="CG Omega" w:hAnsi="CG Omega"/>
        </w:rPr>
      </w:pPr>
      <w:r w:rsidRPr="004259CC">
        <w:rPr>
          <w:rFonts w:ascii="CG Omega" w:hAnsi="CG Omega"/>
        </w:rPr>
        <w:t>ustalania wymagań dotyczących nowej zabudowy i zagospodarowania terenu w przypadku braku miejscowego planu z</w:t>
      </w:r>
      <w:r>
        <w:rPr>
          <w:rFonts w:ascii="CG Omega" w:hAnsi="CG Omega"/>
        </w:rPr>
        <w:t>agospodarowania przestrzennego (</w:t>
      </w:r>
      <w:r w:rsidRPr="004259CC">
        <w:rPr>
          <w:rFonts w:ascii="CG Omega" w:hAnsi="CG Omega"/>
        </w:rPr>
        <w:t xml:space="preserve">Dz. U. Nr 164, poz. 1588), </w:t>
      </w:r>
    </w:p>
    <w:p w:rsidR="00486A4F" w:rsidRPr="00593543" w:rsidRDefault="00486A4F" w:rsidP="00746E3F">
      <w:pPr>
        <w:spacing w:after="0" w:line="240" w:lineRule="auto"/>
        <w:ind w:left="1410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3) </w:t>
      </w:r>
      <w:r w:rsidR="00746E3F"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rozporządzeniem Ministra Infrastruktury z dnia 26 sierpnia 2003 r. w sprawie oznaczeń i 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>nazewnictwa stosowanych w decyzji o ustaleniu lokalizacji inwestycji celu publicznego oraz w decyzji o warunkach zabudowy (Dz. U. Nr 164, poz. 1589) oraz z uwzględnieniem uwarunkowań wynikających z przepisów odrębnych.</w:t>
      </w:r>
    </w:p>
    <w:p w:rsidR="00486A4F" w:rsidRPr="00CD35B1" w:rsidRDefault="00486A4F" w:rsidP="00486A4F">
      <w:pPr>
        <w:pStyle w:val="NormalnyWeb"/>
        <w:spacing w:before="0" w:after="0"/>
        <w:ind w:left="567" w:hanging="567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3.3</w:t>
      </w:r>
      <w:r w:rsidRPr="00CD35B1">
        <w:rPr>
          <w:rFonts w:ascii="CG Omega" w:hAnsi="CG Omega"/>
          <w:b/>
          <w:sz w:val="22"/>
          <w:szCs w:val="22"/>
        </w:rPr>
        <w:t xml:space="preserve">  </w:t>
      </w:r>
      <w:r>
        <w:rPr>
          <w:rFonts w:ascii="CG Omega" w:hAnsi="CG Omega"/>
          <w:b/>
          <w:sz w:val="22"/>
          <w:szCs w:val="22"/>
        </w:rPr>
        <w:tab/>
        <w:t xml:space="preserve"> </w:t>
      </w:r>
      <w:r w:rsidRPr="00CD35B1">
        <w:rPr>
          <w:rFonts w:ascii="CG Omega" w:hAnsi="CG Omega"/>
          <w:b/>
          <w:sz w:val="22"/>
          <w:szCs w:val="22"/>
        </w:rPr>
        <w:t>Zakres rzeczowy przedmiotu zamówienia obejmuje w szczególności: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1)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warunkach zabudowy wraz z załącznikami graficznymi do projektów </w:t>
      </w:r>
    </w:p>
    <w:p w:rsidR="00486A4F" w:rsidRDefault="00486A4F" w:rsidP="00486A4F">
      <w:pPr>
        <w:pStyle w:val="NormalnyWeb"/>
        <w:spacing w:before="0" w:after="0"/>
        <w:ind w:left="18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decyzji,</w:t>
      </w:r>
    </w:p>
    <w:p w:rsidR="00486A4F" w:rsidRDefault="00486A4F" w:rsidP="00486A4F">
      <w:pPr>
        <w:pStyle w:val="NormalnyWeb"/>
        <w:spacing w:before="0" w:after="0"/>
        <w:ind w:left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>2)</w:t>
      </w:r>
      <w:r>
        <w:rPr>
          <w:rFonts w:ascii="CG Omega" w:hAnsi="CG Omega"/>
          <w:sz w:val="22"/>
          <w:szCs w:val="22"/>
        </w:rPr>
        <w:tab/>
        <w:t>projekty</w:t>
      </w:r>
      <w:r w:rsidRPr="004259CC">
        <w:rPr>
          <w:rFonts w:ascii="CG Omega" w:hAnsi="CG Omega"/>
          <w:sz w:val="22"/>
          <w:szCs w:val="22"/>
        </w:rPr>
        <w:t xml:space="preserve"> decyzji o ustaleniu lokalizacji inwestycji celu publicznego wraz z załącznikami </w:t>
      </w:r>
    </w:p>
    <w:p w:rsidR="00486A4F" w:rsidRDefault="00486A4F" w:rsidP="00486A4F">
      <w:pPr>
        <w:pStyle w:val="NormalnyWeb"/>
        <w:spacing w:before="0" w:after="0"/>
        <w:ind w:left="1416"/>
        <w:jc w:val="both"/>
        <w:rPr>
          <w:rFonts w:ascii="CG Omega" w:hAnsi="CG Omega"/>
          <w:sz w:val="22"/>
          <w:szCs w:val="22"/>
        </w:rPr>
      </w:pPr>
      <w:r w:rsidRPr="004259CC">
        <w:rPr>
          <w:rFonts w:ascii="CG Omega" w:hAnsi="CG Omega"/>
          <w:sz w:val="22"/>
          <w:szCs w:val="22"/>
        </w:rPr>
        <w:t>graficznymi do projektów decyzji dla obszarów gminy, nieobjętych miejscowymi planami zagospodarowania przestrzennego, na podstawie wniosków dostarczonych przez Zamawiającego.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3) </w:t>
      </w:r>
      <w:r>
        <w:rPr>
          <w:rFonts w:ascii="CG Omega" w:hAnsi="CG Omega"/>
          <w:sz w:val="22"/>
          <w:szCs w:val="22"/>
        </w:rPr>
        <w:tab/>
        <w:t>projekty zmiany decyzji o ustaleniu  lokalizacji inwestycji celu publicznego i decyzji o warunkach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4) </w:t>
      </w:r>
      <w:r>
        <w:rPr>
          <w:rFonts w:ascii="CG Omega" w:hAnsi="CG Omega"/>
          <w:sz w:val="22"/>
          <w:szCs w:val="22"/>
        </w:rPr>
        <w:tab/>
        <w:t>projekty decyzji o odmowie ustalenia lokalizacji inwestycji celu publicznego i decyzji o odmowie ustalenia warunków zabudowy,</w:t>
      </w:r>
    </w:p>
    <w:p w:rsidR="00486A4F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5) </w:t>
      </w:r>
      <w:r>
        <w:rPr>
          <w:rFonts w:ascii="CG Omega" w:hAnsi="CG Omega"/>
          <w:sz w:val="22"/>
          <w:szCs w:val="22"/>
        </w:rPr>
        <w:tab/>
        <w:t>analizy stanu faktycznego i prawnego terenu, na którym przewiduje się realizację inwestycji,</w:t>
      </w:r>
    </w:p>
    <w:p w:rsidR="00486A4F" w:rsidRDefault="00486A4F" w:rsidP="00486A4F">
      <w:pPr>
        <w:pStyle w:val="NormalnyWeb"/>
        <w:spacing w:before="0" w:after="0"/>
        <w:ind w:left="180" w:firstLine="10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>
        <w:rPr>
          <w:rFonts w:ascii="CG Omega" w:hAnsi="CG Omega"/>
          <w:sz w:val="22"/>
          <w:szCs w:val="22"/>
        </w:rPr>
        <w:tab/>
        <w:t xml:space="preserve">6) </w:t>
      </w:r>
      <w:r>
        <w:rPr>
          <w:rFonts w:ascii="CG Omega" w:hAnsi="CG Omega"/>
          <w:sz w:val="22"/>
          <w:szCs w:val="22"/>
        </w:rPr>
        <w:tab/>
        <w:t>analizy i wyników analizy funkcji oraz cech zabudowy i zagospodarowania terenu.</w:t>
      </w:r>
    </w:p>
    <w:p w:rsidR="00486A4F" w:rsidRPr="004259CC" w:rsidRDefault="00486A4F" w:rsidP="00486A4F">
      <w:pPr>
        <w:pStyle w:val="NormalnyWeb"/>
        <w:spacing w:before="0" w:after="0"/>
        <w:ind w:left="180"/>
        <w:rPr>
          <w:rFonts w:ascii="CG Omega" w:hAnsi="CG Omega"/>
          <w:sz w:val="22"/>
          <w:szCs w:val="22"/>
        </w:rPr>
      </w:pPr>
    </w:p>
    <w:p w:rsidR="00486A4F" w:rsidRPr="00CD35B1" w:rsidRDefault="00486A4F" w:rsidP="00486A4F">
      <w:pPr>
        <w:spacing w:after="0" w:line="240" w:lineRule="auto"/>
        <w:ind w:left="180" w:hanging="180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3.4</w:t>
      </w:r>
      <w:r w:rsidRPr="00CD35B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ab/>
      </w:r>
      <w:r w:rsidRPr="00CD35B1">
        <w:rPr>
          <w:rFonts w:ascii="CG Omega" w:hAnsi="CG Omega"/>
          <w:b/>
        </w:rPr>
        <w:t xml:space="preserve">Na pojedynczy projekt decyzji składa się: </w:t>
      </w:r>
    </w:p>
    <w:p w:rsidR="00486A4F" w:rsidRPr="004259CC" w:rsidRDefault="00486A4F" w:rsidP="00486A4F">
      <w:pPr>
        <w:spacing w:after="0" w:line="240" w:lineRule="auto"/>
        <w:ind w:left="1416" w:hanging="652"/>
        <w:jc w:val="both"/>
        <w:rPr>
          <w:rFonts w:ascii="CG Omega" w:hAnsi="CG Omega"/>
        </w:rPr>
      </w:pPr>
      <w:r>
        <w:rPr>
          <w:rFonts w:ascii="CG Omega" w:hAnsi="CG Omega"/>
        </w:rPr>
        <w:t>1)</w:t>
      </w:r>
      <w:r>
        <w:rPr>
          <w:rFonts w:ascii="CG Omega" w:hAnsi="CG Omega"/>
        </w:rPr>
        <w:tab/>
        <w:t>T</w:t>
      </w:r>
      <w:r w:rsidRPr="004259CC">
        <w:rPr>
          <w:rFonts w:ascii="CG Omega" w:hAnsi="CG Omega"/>
        </w:rPr>
        <w:t>reść decyzji wraz z uzasadnieniem i anali</w:t>
      </w:r>
      <w:r>
        <w:rPr>
          <w:rFonts w:ascii="CG Omega" w:hAnsi="CG Omega"/>
        </w:rPr>
        <w:t xml:space="preserve">zą funkcji oraz cech zabudowy i </w:t>
      </w:r>
      <w:r w:rsidRPr="004259CC">
        <w:rPr>
          <w:rFonts w:ascii="CG Omega" w:hAnsi="CG Omega"/>
        </w:rPr>
        <w:t xml:space="preserve">zagospodarowania terenu , </w:t>
      </w:r>
    </w:p>
    <w:p w:rsidR="00486A4F" w:rsidRPr="004259CC" w:rsidRDefault="00486A4F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2) </w:t>
      </w:r>
      <w:r>
        <w:rPr>
          <w:rFonts w:ascii="CG Omega" w:hAnsi="CG Omega"/>
        </w:rPr>
        <w:tab/>
        <w:t>M</w:t>
      </w:r>
      <w:r w:rsidRPr="004259CC">
        <w:rPr>
          <w:rFonts w:ascii="CG Omega" w:hAnsi="CG Omega"/>
        </w:rPr>
        <w:t xml:space="preserve">apa - załącznik graficzny do decyzji z metryką decyzji i niezbędnymi oznaczeniami oraz legendą, </w:t>
      </w:r>
    </w:p>
    <w:p w:rsidR="00486A4F" w:rsidRPr="004259CC" w:rsidRDefault="00486A4F" w:rsidP="00486A4F">
      <w:pPr>
        <w:spacing w:after="0" w:line="240" w:lineRule="auto"/>
        <w:ind w:left="1416" w:hanging="71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3) </w:t>
      </w:r>
      <w:r>
        <w:rPr>
          <w:rFonts w:ascii="CG Omega" w:hAnsi="CG Omega"/>
        </w:rPr>
        <w:tab/>
        <w:t>W</w:t>
      </w:r>
      <w:r w:rsidRPr="004259CC">
        <w:rPr>
          <w:rFonts w:ascii="CG Omega" w:hAnsi="CG Omega"/>
        </w:rPr>
        <w:t xml:space="preserve"> razie ich potrzeby - zawiadomienie i obwieszczenie o wszczęciu i zakończeniu postępowania wraz z rozdzielnikiem oraz pisma przewodnie przekazujące projekt decyzji do niezbędnych uzgodnień, w liczbie egzemplarzy zgodnej z rozdzielnikiem wraz z opisanymi zgodnie z rozdzielnikiem, dostarczonymi przez Zamawiającego kopertami i zwrotnymi potwierdzeniami odbioru.</w:t>
      </w:r>
    </w:p>
    <w:p w:rsidR="00486A4F" w:rsidRPr="00593543" w:rsidRDefault="00486A4F" w:rsidP="00486A4F">
      <w:pPr>
        <w:pStyle w:val="NormalnyWeb"/>
        <w:spacing w:before="0" w:after="0"/>
        <w:ind w:left="1416" w:hanging="712"/>
        <w:jc w:val="both"/>
        <w:rPr>
          <w:rFonts w:ascii="CG Omega" w:hAnsi="CG Omega"/>
          <w:sz w:val="22"/>
          <w:szCs w:val="22"/>
        </w:rPr>
      </w:pPr>
      <w:r w:rsidRPr="00593543">
        <w:rPr>
          <w:rFonts w:ascii="CG Omega" w:hAnsi="CG Omega"/>
          <w:sz w:val="22"/>
          <w:szCs w:val="22"/>
        </w:rPr>
        <w:t>4</w:t>
      </w:r>
      <w:r>
        <w:rPr>
          <w:rFonts w:ascii="CG Omega" w:hAnsi="CG Omega"/>
          <w:sz w:val="22"/>
          <w:szCs w:val="22"/>
        </w:rPr>
        <w:t>)</w:t>
      </w:r>
      <w:r w:rsidRPr="00593543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Pr="00593543">
        <w:rPr>
          <w:rFonts w:ascii="CG Omega" w:hAnsi="CG Omega"/>
          <w:sz w:val="22"/>
          <w:szCs w:val="22"/>
        </w:rPr>
        <w:t>Wykonawca  ma obowiązek pozyskiwania we własnym zakresie informacji niezbędnych</w:t>
      </w:r>
      <w:r w:rsidRPr="004259CC">
        <w:rPr>
          <w:rFonts w:ascii="CG Omega" w:hAnsi="CG Omega"/>
          <w:sz w:val="22"/>
          <w:szCs w:val="22"/>
        </w:rPr>
        <w:t xml:space="preserve"> do prawidłowego wykonania projektu decyzji, w tym np. dokonanie wizji w terenie, dokonanie oceny pod kątem zgodności inwestycji z przepisami o ochronie przyrody, z przepisami o ochronie środowiska, z przepisami o ochronie gruntów rolnych i leśnych,</w:t>
      </w:r>
    </w:p>
    <w:p w:rsidR="00486A4F" w:rsidRDefault="00486A4F" w:rsidP="00486A4F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3</w:t>
      </w:r>
      <w:r w:rsidRPr="009A73F1">
        <w:rPr>
          <w:rFonts w:ascii="CG Omega" w:hAnsi="CG Omega"/>
          <w:b/>
        </w:rPr>
        <w:t xml:space="preserve">.5 </w:t>
      </w:r>
      <w:r w:rsidRPr="009A73F1">
        <w:rPr>
          <w:rFonts w:ascii="CG Omega" w:hAnsi="CG Omega"/>
          <w:b/>
        </w:rPr>
        <w:tab/>
        <w:t>Orientacyjna ilość projektów decyzji:</w:t>
      </w:r>
      <w:r>
        <w:rPr>
          <w:rFonts w:ascii="CG Omega" w:hAnsi="CG Omega"/>
          <w:b/>
        </w:rPr>
        <w:t xml:space="preserve"> 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 xml:space="preserve">a)   </w:t>
      </w:r>
      <w:r w:rsidR="00746E3F">
        <w:rPr>
          <w:rFonts w:ascii="CG Omega" w:hAnsi="CG Omega"/>
          <w:b/>
        </w:rPr>
        <w:tab/>
      </w:r>
      <w:r w:rsidRPr="009A73F1">
        <w:rPr>
          <w:rFonts w:ascii="CG Omega" w:hAnsi="CG Omega"/>
          <w:b/>
        </w:rPr>
        <w:t>decyzja o warunkach zabudowy i zago</w:t>
      </w:r>
      <w:r>
        <w:rPr>
          <w:rFonts w:ascii="CG Omega" w:hAnsi="CG Omega"/>
          <w:b/>
        </w:rPr>
        <w:t>spodarowania terenu – max. do 20</w:t>
      </w:r>
      <w:r w:rsidRPr="009A73F1">
        <w:rPr>
          <w:rFonts w:ascii="CG Omega" w:hAnsi="CG Omega"/>
          <w:b/>
        </w:rPr>
        <w:t>0 szt.</w:t>
      </w:r>
    </w:p>
    <w:p w:rsidR="00486A4F" w:rsidRPr="009A73F1" w:rsidRDefault="00486A4F" w:rsidP="00486A4F">
      <w:pPr>
        <w:spacing w:after="0" w:line="240" w:lineRule="auto"/>
        <w:ind w:left="180" w:firstLine="528"/>
        <w:jc w:val="both"/>
        <w:rPr>
          <w:rFonts w:ascii="CG Omega" w:hAnsi="CG Omega"/>
          <w:b/>
        </w:rPr>
      </w:pPr>
      <w:r w:rsidRPr="009A73F1">
        <w:rPr>
          <w:rFonts w:ascii="CG Omega" w:hAnsi="CG Omega"/>
          <w:b/>
        </w:rPr>
        <w:t xml:space="preserve">b)   </w:t>
      </w:r>
      <w:r w:rsidR="00746E3F">
        <w:rPr>
          <w:rFonts w:ascii="CG Omega" w:hAnsi="CG Omega"/>
          <w:b/>
        </w:rPr>
        <w:tab/>
      </w:r>
      <w:r w:rsidRPr="009A73F1">
        <w:rPr>
          <w:rFonts w:ascii="CG Omega" w:hAnsi="CG Omega"/>
          <w:b/>
        </w:rPr>
        <w:t>decyzja o ustaleniu  lokalizacji inwesty</w:t>
      </w:r>
      <w:r>
        <w:rPr>
          <w:rFonts w:ascii="CG Omega" w:hAnsi="CG Omega"/>
          <w:b/>
        </w:rPr>
        <w:t>cji celu publicznego – max. do 6</w:t>
      </w:r>
      <w:r w:rsidRPr="009A73F1">
        <w:rPr>
          <w:rFonts w:ascii="CG Omega" w:hAnsi="CG Omega"/>
          <w:b/>
        </w:rPr>
        <w:t xml:space="preserve">0 szt.. </w:t>
      </w:r>
    </w:p>
    <w:p w:rsidR="00486A4F" w:rsidRPr="004259CC" w:rsidRDefault="00486A4F" w:rsidP="00486A4F">
      <w:pPr>
        <w:spacing w:after="0" w:line="240" w:lineRule="auto"/>
        <w:ind w:left="18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Rzeczywista ilość decyzji będzie dostosowana do potrzeb Zamawiającego.</w:t>
      </w:r>
    </w:p>
    <w:p w:rsidR="00486A4F" w:rsidRPr="004E5FC4" w:rsidRDefault="00486A4F" w:rsidP="00486A4F">
      <w:pPr>
        <w:spacing w:after="0" w:line="240" w:lineRule="auto"/>
        <w:ind w:left="705" w:hanging="705"/>
        <w:jc w:val="both"/>
        <w:rPr>
          <w:rFonts w:ascii="CG Omega" w:hAnsi="CG Omega"/>
          <w:b/>
          <w:bCs/>
        </w:rPr>
      </w:pPr>
      <w:r>
        <w:rPr>
          <w:rFonts w:ascii="CG Omega" w:hAnsi="CG Omega"/>
        </w:rPr>
        <w:t>3.6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Projekty decyzji powinny być przygotowane w  dwóch wersjach: elektronicznej i papierowej. Przekazane decyzje powinny być opracowane i podpisane przez uprawnioną osobę,</w:t>
      </w:r>
      <w:r>
        <w:rPr>
          <w:rFonts w:ascii="CG Omega" w:hAnsi="CG Omega"/>
        </w:rPr>
        <w:t xml:space="preserve"> </w:t>
      </w:r>
      <w:r w:rsidRPr="004259CC">
        <w:rPr>
          <w:rFonts w:ascii="CG Omega" w:hAnsi="CG Omega"/>
        </w:rPr>
        <w:t xml:space="preserve">wpisaną na listę właściwej izby </w:t>
      </w:r>
      <w:r w:rsidR="00A408AB">
        <w:rPr>
          <w:rFonts w:ascii="CG Omega" w:hAnsi="CG Omega"/>
        </w:rPr>
        <w:t>samorządu zawodowego urbanistów i posiadać  ubezpieczenie OC.</w:t>
      </w:r>
    </w:p>
    <w:p w:rsidR="00486A4F" w:rsidRDefault="00486A4F" w:rsidP="00486A4F">
      <w:pPr>
        <w:tabs>
          <w:tab w:val="num" w:pos="720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 xml:space="preserve">Projekt decyzji winien zawierać  załączniki w postaci załącznika  graficznego, analizy </w:t>
      </w:r>
    </w:p>
    <w:p w:rsidR="00486A4F" w:rsidRPr="004259CC" w:rsidRDefault="00486A4F" w:rsidP="00486A4F">
      <w:pPr>
        <w:tabs>
          <w:tab w:val="num" w:pos="720"/>
        </w:tabs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</w:t>
      </w:r>
      <w:r>
        <w:rPr>
          <w:rFonts w:ascii="CG Omega" w:hAnsi="CG Omega"/>
        </w:rPr>
        <w:tab/>
      </w:r>
      <w:r w:rsidRPr="004259CC">
        <w:rPr>
          <w:rFonts w:ascii="CG Omega" w:hAnsi="CG Omega"/>
        </w:rPr>
        <w:t>zabudowy i zagospodarowania terenu  wraz z  załącznikiem do analizy.</w:t>
      </w:r>
    </w:p>
    <w:p w:rsidR="00486A4F" w:rsidRPr="004259CC" w:rsidRDefault="00486A4F" w:rsidP="00486A4F">
      <w:pPr>
        <w:spacing w:after="0" w:line="240" w:lineRule="auto"/>
        <w:ind w:left="708" w:right="195"/>
        <w:jc w:val="both"/>
        <w:rPr>
          <w:rFonts w:ascii="CG Omega" w:hAnsi="CG Omega"/>
          <w:bCs/>
        </w:rPr>
      </w:pPr>
      <w:r w:rsidRPr="004259CC">
        <w:rPr>
          <w:rFonts w:ascii="CG Omega" w:hAnsi="CG Omega"/>
          <w:bCs/>
        </w:rPr>
        <w:t xml:space="preserve">Projekty opracowanych decyzji  wykonawca będzie przekazywał zamawiającemu w 1 egz. </w:t>
      </w:r>
      <w:r>
        <w:rPr>
          <w:rFonts w:ascii="CG Omega" w:hAnsi="CG Omega"/>
          <w:bCs/>
        </w:rPr>
        <w:t xml:space="preserve">w  </w:t>
      </w:r>
      <w:r w:rsidRPr="004259CC">
        <w:rPr>
          <w:rFonts w:ascii="CG Omega" w:hAnsi="CG Omega"/>
          <w:bCs/>
        </w:rPr>
        <w:t>wersji papierow</w:t>
      </w:r>
      <w:r>
        <w:rPr>
          <w:rFonts w:ascii="CG Omega" w:hAnsi="CG Omega"/>
          <w:bCs/>
        </w:rPr>
        <w:t xml:space="preserve">ej oraz </w:t>
      </w:r>
      <w:r w:rsidRPr="004259CC">
        <w:rPr>
          <w:rFonts w:ascii="CG Omega" w:hAnsi="CG Omega"/>
          <w:bCs/>
        </w:rPr>
        <w:t>za pomocą poczty</w:t>
      </w:r>
      <w:r>
        <w:rPr>
          <w:rFonts w:ascii="CG Omega" w:hAnsi="CG Omega"/>
          <w:bCs/>
        </w:rPr>
        <w:t xml:space="preserve"> elektronicznej</w:t>
      </w:r>
      <w:r w:rsidRPr="004259CC">
        <w:rPr>
          <w:rFonts w:ascii="CG Omega" w:hAnsi="CG Omega"/>
          <w:bCs/>
        </w:rPr>
        <w:t xml:space="preserve"> z tym zastrzeżeniem, że część tekstowa decyzji prz</w:t>
      </w:r>
      <w:r>
        <w:rPr>
          <w:rFonts w:ascii="CG Omega" w:hAnsi="CG Omega"/>
          <w:bCs/>
        </w:rPr>
        <w:t>ekazana będzie w formacie „</w:t>
      </w:r>
      <w:proofErr w:type="spellStart"/>
      <w:r>
        <w:rPr>
          <w:rFonts w:ascii="CG Omega" w:hAnsi="CG Omega"/>
          <w:bCs/>
        </w:rPr>
        <w:t>doc</w:t>
      </w:r>
      <w:proofErr w:type="spellEnd"/>
      <w:r>
        <w:rPr>
          <w:rFonts w:ascii="CG Omega" w:hAnsi="CG Omega"/>
          <w:bCs/>
        </w:rPr>
        <w:t xml:space="preserve">” a część </w:t>
      </w:r>
      <w:r w:rsidRPr="004259CC">
        <w:rPr>
          <w:rFonts w:ascii="CG Omega" w:hAnsi="CG Omega"/>
          <w:bCs/>
        </w:rPr>
        <w:t>graficzna w formacie „PDF”</w:t>
      </w:r>
      <w:r>
        <w:rPr>
          <w:rFonts w:ascii="CG Omega" w:hAnsi="CG Omega"/>
          <w:bCs/>
        </w:rPr>
        <w:t>.</w:t>
      </w:r>
    </w:p>
    <w:p w:rsidR="00486A4F" w:rsidRDefault="00486A4F" w:rsidP="00486A4F">
      <w:pPr>
        <w:spacing w:after="0" w:line="240" w:lineRule="auto"/>
        <w:ind w:left="708" w:hanging="708"/>
        <w:jc w:val="both"/>
        <w:rPr>
          <w:rFonts w:ascii="CG Omega" w:hAnsi="CG Omega" w:cs="Arial"/>
        </w:rPr>
      </w:pPr>
      <w:r>
        <w:rPr>
          <w:rFonts w:ascii="CG Omega" w:hAnsi="CG Omega" w:cs="Arial"/>
          <w:b/>
        </w:rPr>
        <w:t>3.7</w:t>
      </w:r>
      <w:r>
        <w:rPr>
          <w:rFonts w:ascii="CG Omega" w:hAnsi="CG Omega" w:cs="Arial"/>
        </w:rPr>
        <w:t xml:space="preserve">  </w:t>
      </w:r>
      <w:r>
        <w:rPr>
          <w:rFonts w:ascii="CG Omega" w:hAnsi="CG Omega" w:cs="Arial"/>
        </w:rPr>
        <w:tab/>
        <w:t xml:space="preserve">Zamawiający zastrzega, że podane ilości są  szacunkowe, i służą do właściwej kalkulacji ceny, </w:t>
      </w:r>
    </w:p>
    <w:p w:rsidR="00486A4F" w:rsidRPr="00C302F3" w:rsidRDefault="00486A4F" w:rsidP="00486A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>
        <w:rPr>
          <w:rFonts w:ascii="CG Omega" w:hAnsi="CG Omega" w:cs="Arial"/>
        </w:rPr>
        <w:tab/>
        <w:t>dla porównania ceny i wyboru najkorzystniejszej oferty.</w:t>
      </w:r>
    </w:p>
    <w:p w:rsidR="00486A4F" w:rsidRPr="004E5FC4" w:rsidRDefault="00486A4F" w:rsidP="00486A4F">
      <w:pPr>
        <w:spacing w:after="0" w:line="240" w:lineRule="auto"/>
        <w:ind w:firstLine="708"/>
        <w:rPr>
          <w:rFonts w:ascii="CG Omega" w:eastAsia="Times New Roman" w:hAnsi="CG Omega"/>
          <w:lang w:eastAsia="pl-PL"/>
        </w:rPr>
      </w:pPr>
      <w:r w:rsidRPr="004E5FC4">
        <w:rPr>
          <w:rFonts w:ascii="CG Omega" w:eastAsia="Times New Roman" w:hAnsi="CG Omega"/>
          <w:lang w:eastAsia="pl-PL"/>
        </w:rPr>
        <w:t>Kod CPV:  71410000-5  Usługi planowania przestrzennego</w:t>
      </w:r>
    </w:p>
    <w:p w:rsidR="00486A4F" w:rsidRPr="00602CC3" w:rsidRDefault="00486A4F" w:rsidP="00486A4F">
      <w:pPr>
        <w:spacing w:after="0" w:line="240" w:lineRule="auto"/>
        <w:rPr>
          <w:rFonts w:ascii="CG Omega" w:eastAsia="Times New Roman" w:hAnsi="CG Omega"/>
          <w:lang w:eastAsia="pl-PL"/>
        </w:rPr>
      </w:pPr>
    </w:p>
    <w:p w:rsidR="00486A4F" w:rsidRDefault="00E300BA" w:rsidP="00E300BA">
      <w:pPr>
        <w:spacing w:after="0" w:line="240" w:lineRule="auto"/>
        <w:ind w:left="705" w:hanging="705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3.8</w:t>
      </w:r>
      <w:r>
        <w:rPr>
          <w:rFonts w:ascii="CG Omega" w:eastAsia="Times New Roman" w:hAnsi="CG Omega"/>
          <w:lang w:eastAsia="pl-PL"/>
        </w:rPr>
        <w:tab/>
      </w:r>
      <w:r w:rsidR="00486A4F" w:rsidRPr="00602CC3">
        <w:rPr>
          <w:rFonts w:ascii="CG Omega" w:eastAsia="Times New Roman" w:hAnsi="CG Omega"/>
          <w:lang w:eastAsia="pl-PL"/>
        </w:rPr>
        <w:t xml:space="preserve">Zamawiający </w:t>
      </w:r>
      <w:r w:rsidR="00486A4F">
        <w:rPr>
          <w:rFonts w:ascii="CG Omega" w:eastAsia="Times New Roman" w:hAnsi="CG Omega"/>
          <w:lang w:eastAsia="pl-PL"/>
        </w:rPr>
        <w:t xml:space="preserve">nie </w:t>
      </w:r>
      <w:r w:rsidR="00486A4F" w:rsidRPr="00602CC3">
        <w:rPr>
          <w:rFonts w:ascii="CG Omega" w:eastAsia="Times New Roman" w:hAnsi="CG Omega"/>
          <w:lang w:eastAsia="pl-PL"/>
        </w:rPr>
        <w:t xml:space="preserve">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E300BA">
        <w:rPr>
          <w:rFonts w:ascii="CG Omega" w:hAnsi="CG Omega"/>
          <w:b/>
          <w:smallCaps/>
          <w:u w:val="thick"/>
        </w:rPr>
        <w:t>Termin realizacji umowy</w:t>
      </w:r>
    </w:p>
    <w:p w:rsidR="00486A4F" w:rsidRPr="00486A4F" w:rsidRDefault="00C514F3" w:rsidP="00486A4F">
      <w:pPr>
        <w:spacing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4.1     </w:t>
      </w:r>
      <w:r w:rsidR="00486A4F" w:rsidRPr="00486A4F">
        <w:rPr>
          <w:rFonts w:ascii="CG Omega" w:eastAsia="Times New Roman" w:hAnsi="CG Omega"/>
          <w:lang w:eastAsia="pl-PL"/>
        </w:rPr>
        <w:t>Od daty podp</w:t>
      </w:r>
      <w:r w:rsidR="00E300BA">
        <w:rPr>
          <w:rFonts w:ascii="CG Omega" w:eastAsia="Times New Roman" w:hAnsi="CG Omega"/>
          <w:lang w:eastAsia="pl-PL"/>
        </w:rPr>
        <w:t>isania umowy  do dnia 31.12.2021</w:t>
      </w:r>
      <w:r w:rsidR="00486A4F" w:rsidRPr="00486A4F">
        <w:rPr>
          <w:rFonts w:ascii="CG Omega" w:eastAsia="Times New Roman" w:hAnsi="CG Omega"/>
          <w:lang w:eastAsia="pl-PL"/>
        </w:rPr>
        <w:t xml:space="preserve"> roku. </w:t>
      </w:r>
    </w:p>
    <w:p w:rsidR="00943E3A" w:rsidRPr="00E300BA" w:rsidRDefault="00177802" w:rsidP="00E300BA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E300BA">
        <w:rPr>
          <w:rFonts w:ascii="CG Omega" w:hAnsi="CG Omega"/>
          <w:b/>
          <w:smallCaps/>
        </w:rPr>
        <w:t xml:space="preserve">      </w:t>
      </w:r>
      <w:r w:rsidR="00E300BA">
        <w:rPr>
          <w:rFonts w:ascii="CG Omega" w:hAnsi="CG Omega"/>
          <w:b/>
          <w:smallCaps/>
        </w:rPr>
        <w:tab/>
      </w:r>
      <w:r w:rsidR="00943E3A" w:rsidRPr="00E300BA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E300BA">
        <w:rPr>
          <w:rFonts w:ascii="CG Omega" w:hAnsi="CG Omega"/>
          <w:b/>
          <w:smallCaps/>
          <w:u w:val="thick"/>
        </w:rPr>
        <w:t xml:space="preserve">    </w:t>
      </w:r>
      <w:r w:rsidR="00943E3A" w:rsidRPr="00E300BA">
        <w:rPr>
          <w:rFonts w:ascii="CG Omega" w:hAnsi="CG Omega"/>
          <w:b/>
          <w:smallCaps/>
          <w:u w:val="thick"/>
        </w:rPr>
        <w:t xml:space="preserve">dokonywania oceny ich </w:t>
      </w:r>
      <w:r w:rsid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>spełniania</w:t>
      </w:r>
    </w:p>
    <w:p w:rsidR="005A244C" w:rsidRPr="00FD3117" w:rsidRDefault="005A244C" w:rsidP="005A244C">
      <w:pPr>
        <w:spacing w:after="0" w:line="240" w:lineRule="auto"/>
        <w:ind w:left="705" w:hanging="705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5.1</w:t>
      </w:r>
      <w:r w:rsidRPr="00FD3117">
        <w:rPr>
          <w:rFonts w:ascii="CG Omega" w:eastAsia="Times New Roman" w:hAnsi="CG Omega" w:cs="Arial"/>
          <w:b/>
          <w:lang w:eastAsia="pl-PL"/>
        </w:rPr>
        <w:t xml:space="preserve">  </w:t>
      </w:r>
      <w:r>
        <w:rPr>
          <w:rFonts w:ascii="CG Omega" w:eastAsia="Times New Roman" w:hAnsi="CG Omega" w:cs="Arial"/>
          <w:b/>
          <w:lang w:eastAsia="pl-PL"/>
        </w:rPr>
        <w:tab/>
      </w:r>
      <w:r w:rsidRPr="00FD3117">
        <w:rPr>
          <w:rFonts w:ascii="CG Omega" w:eastAsia="Times New Roman" w:hAnsi="CG Omega" w:cs="Arial"/>
          <w:b/>
          <w:lang w:eastAsia="pl-PL"/>
        </w:rPr>
        <w:t xml:space="preserve">W zakresie kompetencji lub uprawnień do prowadzenia określonej działalności zawodowej,  </w:t>
      </w:r>
      <w:r>
        <w:rPr>
          <w:rFonts w:ascii="CG Omega" w:eastAsia="Times New Roman" w:hAnsi="CG Omega" w:cs="Arial"/>
          <w:b/>
          <w:lang w:eastAsia="pl-PL"/>
        </w:rPr>
        <w:t xml:space="preserve"> </w:t>
      </w:r>
      <w:r w:rsidR="00E300BA">
        <w:rPr>
          <w:rFonts w:ascii="CG Omega" w:eastAsia="Times New Roman" w:hAnsi="CG Omega" w:cs="Arial"/>
          <w:b/>
          <w:lang w:eastAsia="pl-PL"/>
        </w:rPr>
        <w:t xml:space="preserve"> </w:t>
      </w:r>
      <w:r w:rsidRPr="00FD3117">
        <w:rPr>
          <w:rFonts w:ascii="CG Omega" w:eastAsia="Times New Roman" w:hAnsi="CG Omega" w:cs="Arial"/>
          <w:b/>
          <w:lang w:eastAsia="pl-PL"/>
        </w:rPr>
        <w:t>o ile wynika to z odrębnych przepisów.</w:t>
      </w:r>
    </w:p>
    <w:p w:rsidR="005A244C" w:rsidRPr="005A244C" w:rsidRDefault="005A244C" w:rsidP="005A244C">
      <w:pPr>
        <w:spacing w:after="0" w:line="240" w:lineRule="auto"/>
        <w:ind w:left="284"/>
        <w:jc w:val="both"/>
        <w:rPr>
          <w:rFonts w:ascii="CG Omega" w:eastAsia="Times New Roman" w:hAnsi="CG Omega" w:cs="Arial"/>
          <w:color w:val="000000"/>
          <w:lang w:eastAsia="ar-SA"/>
        </w:rPr>
      </w:pPr>
      <w:r>
        <w:rPr>
          <w:rFonts w:ascii="CG Omega" w:eastAsia="Times New Roman" w:hAnsi="CG Omega" w:cs="Tahoma"/>
          <w:lang w:eastAsia="pl-PL"/>
        </w:rPr>
        <w:t xml:space="preserve">  </w:t>
      </w:r>
      <w:r>
        <w:rPr>
          <w:rFonts w:ascii="CG Omega" w:eastAsia="Times New Roman" w:hAnsi="CG Omega" w:cs="Tahoma"/>
          <w:lang w:eastAsia="pl-PL"/>
        </w:rPr>
        <w:tab/>
        <w:t>Zamawiający nie stawia szczegółowego warunku w tym zakresie.</w:t>
      </w:r>
    </w:p>
    <w:p w:rsidR="005A244C" w:rsidRPr="00FD3117" w:rsidRDefault="005A244C" w:rsidP="005A244C">
      <w:pPr>
        <w:spacing w:after="0" w:line="240" w:lineRule="auto"/>
        <w:jc w:val="both"/>
        <w:rPr>
          <w:rFonts w:ascii="CG Omega" w:eastAsia="Times New Roman" w:hAnsi="CG Omega"/>
          <w:b/>
          <w:lang w:eastAsia="pl-PL"/>
        </w:rPr>
      </w:pPr>
      <w:r>
        <w:rPr>
          <w:rFonts w:ascii="CG Omega" w:eastAsia="Times New Roman" w:hAnsi="CG Omega"/>
          <w:b/>
          <w:lang w:eastAsia="pl-PL"/>
        </w:rPr>
        <w:t>5.2</w:t>
      </w:r>
      <w:r w:rsidRPr="00FD3117">
        <w:rPr>
          <w:rFonts w:ascii="CG Omega" w:eastAsia="Times New Roman" w:hAnsi="CG Omega"/>
          <w:b/>
          <w:lang w:eastAsia="pl-PL"/>
        </w:rPr>
        <w:t xml:space="preserve"> </w:t>
      </w:r>
      <w:r>
        <w:rPr>
          <w:rFonts w:ascii="CG Omega" w:eastAsia="Times New Roman" w:hAnsi="CG Omega"/>
          <w:b/>
          <w:lang w:eastAsia="pl-PL"/>
        </w:rPr>
        <w:tab/>
      </w:r>
      <w:r w:rsidRPr="00FD3117">
        <w:rPr>
          <w:rFonts w:ascii="CG Omega" w:eastAsia="Times New Roman" w:hAnsi="CG Omega"/>
          <w:b/>
          <w:lang w:eastAsia="pl-PL"/>
        </w:rPr>
        <w:t>W zakresie potencjału technicznego i zawodowego:</w:t>
      </w:r>
    </w:p>
    <w:p w:rsidR="005A244C" w:rsidRDefault="005A244C" w:rsidP="00E300BA">
      <w:pPr>
        <w:pStyle w:val="Default"/>
        <w:ind w:left="709"/>
        <w:jc w:val="both"/>
        <w:rPr>
          <w:rFonts w:ascii="CG Omega" w:hAnsi="CG Omega"/>
          <w:bCs/>
          <w:color w:val="auto"/>
          <w:sz w:val="22"/>
          <w:szCs w:val="22"/>
        </w:rPr>
      </w:pPr>
      <w:r w:rsidRPr="00466C94">
        <w:rPr>
          <w:rFonts w:ascii="CG Omega" w:hAnsi="CG Omega"/>
          <w:bCs/>
          <w:color w:val="auto"/>
          <w:sz w:val="22"/>
          <w:szCs w:val="22"/>
        </w:rPr>
        <w:t>Warunkiem udziału w postępowaniu jest posiadanie wiedzy i doświadczenia w zakresie s</w:t>
      </w:r>
      <w:r>
        <w:rPr>
          <w:rFonts w:ascii="CG Omega" w:hAnsi="CG Omega"/>
          <w:bCs/>
          <w:color w:val="auto"/>
          <w:sz w:val="22"/>
          <w:szCs w:val="22"/>
        </w:rPr>
        <w:t xml:space="preserve">tanowiącym przedmiot zamówienia, co oznacza, że wykonawca przystępując do udziału </w:t>
      </w:r>
      <w:r w:rsidR="00E300BA">
        <w:rPr>
          <w:rFonts w:ascii="CG Omega" w:hAnsi="CG Omega"/>
          <w:bCs/>
          <w:color w:val="auto"/>
          <w:sz w:val="22"/>
          <w:szCs w:val="22"/>
        </w:rPr>
        <w:t xml:space="preserve">         </w:t>
      </w:r>
      <w:r>
        <w:rPr>
          <w:rFonts w:ascii="CG Omega" w:hAnsi="CG Omega"/>
          <w:bCs/>
          <w:color w:val="auto"/>
          <w:sz w:val="22"/>
          <w:szCs w:val="22"/>
        </w:rPr>
        <w:t>w postępowaniu musi wykazać, że:</w:t>
      </w:r>
    </w:p>
    <w:p w:rsidR="005A244C" w:rsidRPr="00E300BA" w:rsidRDefault="005A244C" w:rsidP="00E300BA">
      <w:pPr>
        <w:pStyle w:val="Akapitzlist"/>
        <w:numPr>
          <w:ilvl w:val="0"/>
          <w:numId w:val="41"/>
        </w:numPr>
        <w:tabs>
          <w:tab w:val="left" w:pos="7650"/>
        </w:tabs>
        <w:spacing w:after="0" w:line="240" w:lineRule="auto"/>
        <w:ind w:left="993"/>
        <w:jc w:val="both"/>
        <w:rPr>
          <w:rFonts w:ascii="CG Omega" w:hAnsi="CG Omega" w:cs="Tahoma"/>
        </w:rPr>
      </w:pPr>
      <w:r w:rsidRPr="00E300BA">
        <w:rPr>
          <w:rFonts w:ascii="CG Omega" w:hAnsi="CG Omega" w:cs="Tahoma"/>
        </w:rPr>
        <w:t>wykonał w sposób ciągły tego rodzaju  usługi  w okresie ostatnich 3 lat przed  upływem terminu składania ofert,  co najmniej 100  projektów  decyzji o warunkach zabudowy  i decyzji o ustaleniu lokalizacji celu publicznego</w:t>
      </w:r>
      <w:r w:rsidR="00E300BA">
        <w:rPr>
          <w:rFonts w:ascii="CG Omega" w:hAnsi="CG Omega" w:cs="Tahoma"/>
          <w:b/>
        </w:rPr>
        <w:t>,</w:t>
      </w:r>
    </w:p>
    <w:p w:rsidR="005A244C" w:rsidRPr="00A4511D" w:rsidRDefault="005A244C" w:rsidP="00E300BA">
      <w:pPr>
        <w:pStyle w:val="Osignicie"/>
        <w:numPr>
          <w:ilvl w:val="0"/>
          <w:numId w:val="41"/>
        </w:numPr>
        <w:ind w:left="993"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>dysponuje lub będzie dysponował co najmniej 1 osobą posiadającą stosowne  uprawnienia do wykonywania usług stanowiących przedmiot zamówienia</w:t>
      </w:r>
      <w:r w:rsidR="00E300BA">
        <w:rPr>
          <w:rFonts w:ascii="CG Omega" w:hAnsi="CG Omega"/>
          <w:snapToGrid w:val="0"/>
          <w:sz w:val="22"/>
          <w:szCs w:val="22"/>
          <w:lang w:eastAsia="ar-SA"/>
        </w:rPr>
        <w:t>,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lastRenderedPageBreak/>
        <w:t>Zamawiający, na podstawie złożonych przez Wykonawcę dokumentów, dokona oceny spełniania warunk</w:t>
      </w:r>
      <w:r w:rsidR="00966896" w:rsidRPr="00A4511D">
        <w:rPr>
          <w:rFonts w:ascii="CG Omega" w:hAnsi="CG Omega"/>
        </w:rPr>
        <w:t xml:space="preserve">ów podmiotowych </w:t>
      </w:r>
      <w:r w:rsidRPr="00A4511D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A4511D">
        <w:rPr>
          <w:rFonts w:ascii="CG Omega" w:hAnsi="CG Omega"/>
        </w:rPr>
        <w:t>eniem Wykonawcy z postępowania, a oferta</w:t>
      </w:r>
      <w:r w:rsidRPr="00A4511D">
        <w:rPr>
          <w:rFonts w:ascii="CG Omega" w:hAnsi="CG Omega"/>
        </w:rPr>
        <w:t xml:space="preserve"> Wykonawcy wykl</w:t>
      </w:r>
      <w:r w:rsidR="00966896" w:rsidRPr="00A4511D">
        <w:rPr>
          <w:rFonts w:ascii="CG Omega" w:hAnsi="CG Omega"/>
        </w:rPr>
        <w:t>uczonego z postępowania uznana zostanie</w:t>
      </w:r>
      <w:r w:rsidRPr="00A4511D">
        <w:rPr>
          <w:rFonts w:ascii="CG Omega" w:hAnsi="CG Omega"/>
        </w:rPr>
        <w:t xml:space="preserve"> za odrzuconą.</w:t>
      </w:r>
    </w:p>
    <w:p w:rsidR="003A0BEC" w:rsidRPr="00A4511D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4511D">
        <w:rPr>
          <w:rFonts w:ascii="CG Omega" w:hAnsi="CG Omega"/>
        </w:rPr>
        <w:t>Wykonawca może w celu potwierdzenia spełniania warunków udziału w postępowaniu, w</w:t>
      </w:r>
      <w:r w:rsidR="00AB006F" w:rsidRPr="00A4511D">
        <w:rPr>
          <w:rFonts w:ascii="CG Omega" w:hAnsi="CG Omega"/>
        </w:rPr>
        <w:t> </w:t>
      </w:r>
      <w:r w:rsidRPr="00A4511D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4511D">
      <w:pPr>
        <w:pStyle w:val="Akapitzlist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E300BA">
        <w:rPr>
          <w:rFonts w:ascii="CG Omega" w:hAnsi="CG Omega"/>
          <w:b/>
          <w:smallCaps/>
          <w:u w:val="thick"/>
        </w:rPr>
        <w:t xml:space="preserve">Informacja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na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temat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podstaw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>wykluczeni</w:t>
      </w:r>
      <w:r w:rsidR="00D60C09" w:rsidRPr="00E300BA">
        <w:rPr>
          <w:rFonts w:ascii="CG Omega" w:hAnsi="CG Omega"/>
          <w:b/>
          <w:smallCaps/>
          <w:u w:val="thick"/>
        </w:rPr>
        <w:t>a</w:t>
      </w:r>
      <w:r w:rsidR="00943E3A" w:rsidRPr="00E300BA">
        <w:rPr>
          <w:rFonts w:ascii="CG Omega" w:hAnsi="CG Omega"/>
          <w:b/>
          <w:smallCaps/>
          <w:u w:val="thick"/>
        </w:rPr>
        <w:t xml:space="preserve">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oraz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zakazu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powiązań </w:t>
      </w:r>
      <w:r w:rsidR="000873EE" w:rsidRPr="00E300BA">
        <w:rPr>
          <w:rFonts w:ascii="CG Omega" w:hAnsi="CG Omega"/>
          <w:b/>
          <w:smallCaps/>
          <w:u w:val="thick"/>
        </w:rPr>
        <w:t xml:space="preserve"> </w:t>
      </w:r>
      <w:r w:rsidR="00943E3A" w:rsidRPr="00E300BA">
        <w:rPr>
          <w:rFonts w:ascii="CG Omega" w:hAnsi="CG Omega"/>
          <w:b/>
          <w:smallCaps/>
          <w:u w:val="thick"/>
        </w:rPr>
        <w:t xml:space="preserve">osobowych </w:t>
      </w:r>
      <w:r w:rsidR="000873EE" w:rsidRPr="00E300BA">
        <w:rPr>
          <w:rFonts w:ascii="CG Omega" w:hAnsi="CG Omega"/>
          <w:b/>
          <w:smallCaps/>
          <w:u w:val="thick"/>
        </w:rPr>
        <w:t xml:space="preserve">  </w:t>
      </w:r>
      <w:r w:rsidR="00943E3A" w:rsidRPr="00E300BA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E300BA">
        <w:rPr>
          <w:rFonts w:ascii="CG Omega" w:hAnsi="CG Omega"/>
        </w:rPr>
        <w:t xml:space="preserve">         </w:t>
      </w:r>
      <w:r w:rsidRPr="0048364B">
        <w:rPr>
          <w:rFonts w:ascii="CG Omega" w:hAnsi="CG Omega"/>
        </w:rPr>
        <w:t>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posiadaniu co najmniej 10% udziałów lub akcji, o ile niższy próg nie wynika </w:t>
      </w:r>
      <w:r w:rsidR="00E300BA">
        <w:rPr>
          <w:rFonts w:ascii="CG Omega" w:hAnsi="CG Omega"/>
        </w:rPr>
        <w:t xml:space="preserve">                          </w:t>
      </w:r>
      <w:r w:rsidRPr="00EF30DA">
        <w:rPr>
          <w:rFonts w:ascii="CG Omega" w:hAnsi="CG Omega"/>
        </w:rPr>
        <w:t>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pozostawaniu w związku małżeńskim, w stosunku pokrewieństwa lub powinowactwa w linii prostej, pokrewieństwa drugiego stopnia lub powinowactwa drugiego stopnia </w:t>
      </w:r>
      <w:r w:rsidR="00E300BA">
        <w:rPr>
          <w:rFonts w:ascii="CG Omega" w:hAnsi="CG Omega"/>
        </w:rPr>
        <w:t xml:space="preserve">      </w:t>
      </w:r>
      <w:r w:rsidRPr="00EF30DA">
        <w:rPr>
          <w:rFonts w:ascii="CG Omega" w:hAnsi="CG Omega"/>
        </w:rPr>
        <w:t>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300BA" w:rsidRDefault="00946FEA" w:rsidP="00E300BA">
      <w:pPr>
        <w:pStyle w:val="Akapitzlist"/>
        <w:numPr>
          <w:ilvl w:val="2"/>
          <w:numId w:val="22"/>
        </w:numPr>
        <w:rPr>
          <w:rFonts w:ascii="CG Omega" w:hAnsi="CG Omega"/>
        </w:rPr>
      </w:pPr>
      <w:r>
        <w:rPr>
          <w:rFonts w:ascii="CG Omega" w:hAnsi="CG Omega"/>
        </w:rPr>
        <w:t xml:space="preserve">Wykonawca, który </w:t>
      </w:r>
      <w:r w:rsidR="005A244C" w:rsidRPr="005A244C">
        <w:rPr>
          <w:rFonts w:ascii="CG Omega" w:hAnsi="CG Omega"/>
        </w:rPr>
        <w:t>w sposób zawiniony poważnie naruszył obowiązki zawodowe,  w szczególności, gdy Wykonawca nie wykonał lub nienależycie wykonał zamówienie, co zamawiający jest w stanie wykazać za pomocą stosownych środków dowodowych.</w:t>
      </w:r>
    </w:p>
    <w:p w:rsidR="00837FA1" w:rsidRP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b/>
          <w:smallCaps/>
          <w:u w:val="thick"/>
          <w:lang w:eastAsia="pl-PL"/>
        </w:rPr>
      </w:pPr>
      <w:r w:rsidRPr="00837FA1">
        <w:rPr>
          <w:rFonts w:ascii="CG Omega" w:eastAsia="Times New Roman" w:hAnsi="CG Omega"/>
          <w:b/>
          <w:smallCaps/>
          <w:lang w:eastAsia="pl-PL"/>
        </w:rPr>
        <w:t xml:space="preserve">VII.  </w:t>
      </w:r>
      <w:r w:rsidRPr="00837FA1">
        <w:rPr>
          <w:rFonts w:ascii="CG Omega" w:eastAsia="Times New Roman" w:hAnsi="CG Omega"/>
          <w:b/>
          <w:smallCaps/>
          <w:lang w:eastAsia="pl-PL"/>
        </w:rPr>
        <w:tab/>
      </w:r>
      <w:r w:rsidRPr="00837FA1">
        <w:rPr>
          <w:rFonts w:ascii="CG Omega" w:eastAsia="Times New Roman" w:hAnsi="CG Omega"/>
          <w:b/>
          <w:smallCaps/>
          <w:u w:val="thick"/>
          <w:lang w:eastAsia="pl-PL"/>
        </w:rPr>
        <w:t>Wykaz dokumentów i oświadczeń  składających  się na ofertę oraz oświadczeń składanych przez Wykonawcę  w  celu  potwierdzenia, że  nie  podlega  on  wykluczeniu  oraz  spełnia    warunki udziału w postępowaniu:</w:t>
      </w:r>
    </w:p>
    <w:p w:rsid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u w:val="thick"/>
          <w:lang w:eastAsia="pl-PL"/>
        </w:rPr>
      </w:pPr>
    </w:p>
    <w:p w:rsidR="00837FA1" w:rsidRDefault="00837FA1" w:rsidP="00837FA1">
      <w:pPr>
        <w:numPr>
          <w:ilvl w:val="1"/>
          <w:numId w:val="45"/>
        </w:numPr>
        <w:spacing w:after="0" w:line="240" w:lineRule="auto"/>
        <w:ind w:left="567" w:hanging="567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Na   ofertę    składają   się   następujące   dokumenty  i   załączniki, które   należy   bezwzględnie     </w:t>
      </w:r>
    </w:p>
    <w:p w:rsidR="00837FA1" w:rsidRDefault="00837FA1" w:rsidP="00837FA1">
      <w:pPr>
        <w:spacing w:after="0" w:line="240" w:lineRule="auto"/>
        <w:ind w:left="426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dołączyć do oferty: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wypełniony formularz oferty – zgodnie ze wzorem który stanowi załącznik nr 1 do niniejszego zapytania ofertowego,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kosztorys ofertowy sporządzony wg.  własnej kalkulacji Wykonawcy,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oświadczenia o spełnianiu warunków udziału w postępowaniu,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oświadczenie o  braku podstaw do wykluczenia z postępowania,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wykaz osób,</w:t>
      </w:r>
    </w:p>
    <w:p w:rsidR="00395174" w:rsidRDefault="00395174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wykaz wykonanych zamówień,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oświadczenie RODO,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oświadczenie o braku powiązań osobowych i kapitałowych,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zaakceptowany projekt umowy,</w:t>
      </w:r>
    </w:p>
    <w:p w:rsidR="00837FA1" w:rsidRDefault="00837FA1" w:rsidP="00837FA1">
      <w:pPr>
        <w:numPr>
          <w:ilvl w:val="0"/>
          <w:numId w:val="46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Pełnomocnictwo(a) -  w  przypadku,  gdy  upoważnienie  do  podpisania   oferty   nie   wynika  bezpośrednio ze złożonego w ofercie odpisu z właściwego rejestru.</w:t>
      </w:r>
    </w:p>
    <w:p w:rsidR="00837FA1" w:rsidRDefault="00837FA1" w:rsidP="00837FA1">
      <w:pPr>
        <w:spacing w:after="0" w:line="240" w:lineRule="auto"/>
        <w:ind w:left="705" w:hanging="705"/>
        <w:jc w:val="both"/>
        <w:rPr>
          <w:rFonts w:ascii="CG Omega" w:eastAsia="Times New Roman" w:hAnsi="CG Omega"/>
          <w:u w:val="thick"/>
          <w:lang w:eastAsia="pl-PL"/>
        </w:rPr>
      </w:pPr>
    </w:p>
    <w:p w:rsidR="00837FA1" w:rsidRDefault="00837FA1" w:rsidP="00837FA1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wykonawców, oświadczenia  składa każdy z wykonawców wspólnie ubiegających się o zamówienie. Oświadczenia te mają potwierdzać spełnianie warunków udziału w postępowaniu oraz brak podstaw wykluczenia           w zakresie, w którym każdy z wykonawców wykazuje spełnianie warunków udziału                         w postępowaniu oraz brak podstaw wykluczenia.</w:t>
      </w:r>
    </w:p>
    <w:p w:rsidR="00837FA1" w:rsidRDefault="00837FA1" w:rsidP="00837FA1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                    w oświadczeniach.</w:t>
      </w:r>
    </w:p>
    <w:p w:rsidR="00837FA1" w:rsidRDefault="00837FA1" w:rsidP="00395174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837FA1" w:rsidRDefault="00837FA1" w:rsidP="00837FA1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837FA1" w:rsidRDefault="00837FA1" w:rsidP="00837FA1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837FA1" w:rsidRDefault="00837FA1" w:rsidP="00837FA1">
      <w:pPr>
        <w:pStyle w:val="Akapitzlist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837FA1" w:rsidRDefault="00837FA1" w:rsidP="00837FA1">
      <w:pPr>
        <w:numPr>
          <w:ilvl w:val="1"/>
          <w:numId w:val="45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 przypadku wspólnego ubiegania się o zamówienie przez wykonawców:</w:t>
      </w:r>
    </w:p>
    <w:p w:rsidR="00837FA1" w:rsidRDefault="00837FA1" w:rsidP="00837FA1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                   z dołączonego pełnomocnictwa, udzielonego przez upoważnionych członków konsorcjum,</w:t>
      </w:r>
    </w:p>
    <w:p w:rsidR="00837FA1" w:rsidRDefault="00837FA1" w:rsidP="00837FA1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837FA1" w:rsidRDefault="00837FA1" w:rsidP="00837FA1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943E3A" w:rsidRPr="005118F2" w:rsidRDefault="005118F2" w:rsidP="005118F2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  <w:u w:val="thick"/>
        </w:rPr>
      </w:pPr>
      <w:r w:rsidRPr="005118F2">
        <w:rPr>
          <w:rFonts w:ascii="CG Omega" w:hAnsi="CG Omega"/>
          <w:b/>
          <w:smallCaps/>
        </w:rPr>
        <w:t>VIII</w:t>
      </w:r>
      <w:r w:rsidRPr="005118F2">
        <w:rPr>
          <w:rFonts w:ascii="CG Omega" w:hAnsi="CG Omega"/>
          <w:b/>
          <w:smallCaps/>
        </w:rPr>
        <w:tab/>
      </w:r>
      <w:r w:rsidR="00943E3A" w:rsidRPr="005118F2">
        <w:rPr>
          <w:rFonts w:ascii="CG Omega" w:hAnsi="CG Omega"/>
          <w:b/>
          <w:smallCaps/>
          <w:u w:val="thick"/>
        </w:rPr>
        <w:t xml:space="preserve">Informacje o sposobie porozumiewania się Zamawiającego z Wykonawcami oraz </w:t>
      </w:r>
      <w:r w:rsidR="006D69AF" w:rsidRPr="005118F2">
        <w:rPr>
          <w:rFonts w:ascii="CG Omega" w:hAnsi="CG Omega"/>
          <w:b/>
          <w:smallCaps/>
          <w:u w:val="thick"/>
        </w:rPr>
        <w:t xml:space="preserve">   </w:t>
      </w:r>
      <w:r w:rsidR="00943E3A" w:rsidRPr="005118F2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5118F2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 w:rsidR="005118F2"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5118F2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Składający ofertę jest nią związany przez okres 30 dni. Bieg terminu zaczyna się wraz </w:t>
      </w:r>
      <w:r w:rsidR="008B2C2B">
        <w:rPr>
          <w:rFonts w:ascii="CG Omega" w:hAnsi="CG Omega"/>
        </w:rPr>
        <w:t xml:space="preserve">                     </w:t>
      </w:r>
      <w:r w:rsidRPr="006D69AF">
        <w:rPr>
          <w:rFonts w:ascii="CG Omega" w:hAnsi="CG Omega"/>
        </w:rPr>
        <w:t>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5118F2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10.1  </w:t>
      </w:r>
      <w:r w:rsidRPr="00A7725C">
        <w:rPr>
          <w:rFonts w:ascii="CG Omega" w:eastAsiaTheme="minorHAnsi" w:hAnsi="CG Omega" w:cs="Arial"/>
        </w:rPr>
        <w:tab/>
        <w:t>Oferta powinna zostać sporządzona zgodnie z zał. nr 1 – formularz oferty do zapytania ofertowego oraz podpisana przez osobę/y uprawnioną/e do reprezentacji wykonawcy/ów.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10.2 </w:t>
      </w:r>
      <w:r w:rsidRPr="00A7725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ab/>
        <w:t xml:space="preserve">Cena określona w ofercie powinna obejmować wszystkie koszty niezbędne do prawidłowej realizacji przedmiotu zamówienia. 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10.3</w:t>
      </w:r>
      <w:r w:rsidRPr="00A7725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ab/>
        <w:t xml:space="preserve">Każdy Wykonawca może złożyć tylko jedną ofertę, w której może być zaproponowana tylko jedna cena. 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10.4 </w:t>
      </w:r>
      <w:r w:rsidRPr="00A7725C">
        <w:rPr>
          <w:rFonts w:ascii="CG Omega" w:eastAsiaTheme="minorHAnsi" w:hAnsi="CG Omega" w:cs="Arial"/>
        </w:rPr>
        <w:tab/>
        <w:t>Postępowanie jest prowadzone w języku polskim. Wszelkie do</w:t>
      </w:r>
      <w:r>
        <w:rPr>
          <w:rFonts w:ascii="CG Omega" w:eastAsiaTheme="minorHAnsi" w:hAnsi="CG Omega" w:cs="Arial"/>
        </w:rPr>
        <w:t>kumenty składane</w:t>
      </w:r>
      <w:r w:rsidRPr="00A7725C">
        <w:rPr>
          <w:rFonts w:ascii="CG Omega" w:eastAsiaTheme="minorHAnsi" w:hAnsi="CG Omega" w:cs="Arial"/>
        </w:rPr>
        <w:t xml:space="preserve"> w trakcie postępowania sporządzone w języku obcym należy składać  z tłumaczeniem na język polski.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10.5 </w:t>
      </w:r>
      <w:r w:rsidRPr="00A7725C">
        <w:rPr>
          <w:rFonts w:ascii="CG Omega" w:eastAsiaTheme="minorHAnsi" w:hAnsi="CG Omega" w:cs="Arial"/>
        </w:rPr>
        <w:tab/>
        <w:t xml:space="preserve">Wszelkie miejsca w ofercie, w których Wykonawca naniósł poprawki lub zmiany w treści muszą być parafowane przez osobę uprawnioną do reprezentacji wykonawcy. 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10.6 </w:t>
      </w:r>
      <w:r w:rsidRPr="00A7725C">
        <w:rPr>
          <w:rFonts w:ascii="CG Omega" w:eastAsiaTheme="minorHAnsi" w:hAnsi="CG Omega" w:cs="Arial"/>
        </w:rPr>
        <w:tab/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10.7 </w:t>
      </w:r>
      <w:r w:rsidRPr="00A7725C">
        <w:rPr>
          <w:rFonts w:ascii="CG Omega" w:eastAsiaTheme="minorHAnsi" w:hAnsi="CG Omega" w:cs="Arial"/>
        </w:rPr>
        <w:tab/>
        <w:t>Przed upływem terminu składania ofert, w szczególnie uzasadnionych przypadkach zamawiający może zmodyfikować treść zapytania ofertowego. Dokonana modyfikacja zostanie niezwłocznie zamieszczona na  platformie zakupowej zamawiającego.</w:t>
      </w:r>
    </w:p>
    <w:p w:rsidR="005118F2" w:rsidRPr="00A7725C" w:rsidRDefault="005118F2" w:rsidP="005118F2">
      <w:pPr>
        <w:spacing w:after="0" w:line="20" w:lineRule="atLeast"/>
        <w:ind w:left="703" w:hanging="703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lastRenderedPageBreak/>
        <w:t>10.8</w:t>
      </w:r>
      <w:r w:rsidRPr="00A7725C">
        <w:rPr>
          <w:rFonts w:ascii="CG Omega" w:eastAsiaTheme="minorHAnsi" w:hAnsi="CG Omega" w:cs="Arial"/>
        </w:rPr>
        <w:tab/>
        <w:t xml:space="preserve">Zamawiający może zamknąć postępowanie bez wybrania żadnej oferty, w przypadku, gdy żadna ze złożonych ofert nie odpowiada warunkom określonym przez zamawiającego lub unieważnić postępowania bez podania przyczyn. 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03F24" w:rsidRPr="003E2EE1" w:rsidRDefault="00943E3A" w:rsidP="003E2EE1">
            <w:pPr>
              <w:ind w:left="180"/>
              <w:jc w:val="center"/>
              <w:rPr>
                <w:rFonts w:ascii="CG Omega" w:eastAsiaTheme="minorHAnsi" w:hAnsi="CG Omega" w:cstheme="minorBidi"/>
                <w:b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3E2EE1" w:rsidRPr="003E2EE1">
              <w:rPr>
                <w:rFonts w:ascii="Arial" w:eastAsiaTheme="minorHAnsi" w:hAnsi="Arial" w:cs="Arial"/>
              </w:rPr>
              <w:t>„</w:t>
            </w:r>
            <w:r w:rsidR="003E2EE1" w:rsidRPr="003E2EE1">
              <w:rPr>
                <w:rFonts w:ascii="CG Omega" w:eastAsiaTheme="minorHAnsi" w:hAnsi="CG Omega" w:cstheme="minorBidi"/>
                <w:b/>
              </w:rPr>
              <w:t>Opracowanie projektów decyzji o warunkach zabudowy i projektów decyzji o ustalenia lokalizacji inwestycji celu publicznego dla obszarów nieobjętych miejscowymi planami zagospodarowania przestrzennego na terenie gminy Wiązownica</w:t>
            </w:r>
            <w:r w:rsidR="003E2EE1" w:rsidRPr="003E2EE1">
              <w:rPr>
                <w:rFonts w:ascii="Arial" w:eastAsiaTheme="minorHAnsi" w:hAnsi="Arial" w:cs="Arial"/>
              </w:rPr>
              <w:t>”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5118F2">
              <w:rPr>
                <w:rFonts w:ascii="CG Omega" w:hAnsi="CG Omega"/>
                <w:b/>
                <w:sz w:val="22"/>
                <w:szCs w:val="22"/>
              </w:rPr>
              <w:t xml:space="preserve"> 21.01.2021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5118F2" w:rsidRDefault="000D4F3D" w:rsidP="005118F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5118F2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5118F2" w:rsidRDefault="000D4F3D" w:rsidP="005118F2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5118F2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5118F2">
        <w:rPr>
          <w:rFonts w:ascii="CG Omega" w:eastAsiaTheme="minorHAnsi" w:hAnsi="CG Omega" w:cs="Arial"/>
          <w:b/>
        </w:rPr>
        <w:t xml:space="preserve">     </w:t>
      </w:r>
      <w:r w:rsidR="005118F2">
        <w:rPr>
          <w:rFonts w:ascii="CG Omega" w:eastAsiaTheme="minorHAnsi" w:hAnsi="CG Omega" w:cs="Arial"/>
          <w:b/>
        </w:rPr>
        <w:tab/>
        <w:t>w terminie do dnia 21-01-2021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5118F2">
        <w:rPr>
          <w:rFonts w:ascii="CG Omega" w:eastAsiaTheme="minorHAnsi" w:hAnsi="CG Omega" w:cs="Arial"/>
          <w:b/>
        </w:rPr>
        <w:t xml:space="preserve">        </w:t>
      </w:r>
      <w:r w:rsidR="005118F2">
        <w:rPr>
          <w:rFonts w:ascii="CG Omega" w:eastAsiaTheme="minorHAnsi" w:hAnsi="CG Omega" w:cs="Arial"/>
          <w:b/>
        </w:rPr>
        <w:tab/>
        <w:t>do dnia 21-01-2021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5118F2" w:rsidRPr="005118F2" w:rsidRDefault="00943E3A" w:rsidP="005118F2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5118F2" w:rsidRDefault="005118F2" w:rsidP="005118F2">
      <w:pPr>
        <w:spacing w:after="0" w:line="20" w:lineRule="atLeast"/>
        <w:ind w:left="851" w:hanging="993"/>
        <w:jc w:val="both"/>
        <w:rPr>
          <w:rFonts w:ascii="CG Omega" w:eastAsiaTheme="minorHAnsi" w:hAnsi="CG Omega" w:cs="Arial"/>
          <w:b/>
        </w:rPr>
      </w:pPr>
      <w:r w:rsidRPr="00A7725C">
        <w:rPr>
          <w:rFonts w:ascii="CG Omega" w:eastAsiaTheme="minorHAnsi" w:hAnsi="CG Omega" w:cs="Arial"/>
          <w:b/>
        </w:rPr>
        <w:t>1</w:t>
      </w:r>
      <w:r>
        <w:rPr>
          <w:rFonts w:ascii="CG Omega" w:eastAsiaTheme="minorHAnsi" w:hAnsi="CG Omega" w:cs="Arial"/>
          <w:b/>
        </w:rPr>
        <w:t>2.4       Sesja otwarcia ofert</w:t>
      </w:r>
    </w:p>
    <w:p w:rsidR="005118F2" w:rsidRPr="00A7725C" w:rsidRDefault="005118F2" w:rsidP="00C050EC">
      <w:pPr>
        <w:spacing w:after="0" w:line="20" w:lineRule="atLeast"/>
        <w:ind w:left="1134" w:hanging="425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1)</w:t>
      </w:r>
      <w:r w:rsidRPr="00A7725C">
        <w:rPr>
          <w:rFonts w:ascii="CG Omega" w:eastAsiaTheme="minorHAnsi" w:hAnsi="CG Omega" w:cs="Arial"/>
          <w:b/>
        </w:rPr>
        <w:t xml:space="preserve">  </w:t>
      </w:r>
      <w:r w:rsidR="00C050EC">
        <w:rPr>
          <w:rFonts w:ascii="CG Omega" w:eastAsiaTheme="minorHAnsi" w:hAnsi="CG Omega" w:cs="Arial"/>
          <w:b/>
        </w:rPr>
        <w:tab/>
      </w:r>
      <w:r w:rsidRPr="00A7725C">
        <w:rPr>
          <w:rFonts w:ascii="CG Omega" w:eastAsiaTheme="minorHAnsi" w:hAnsi="CG Omega" w:cs="Arial"/>
        </w:rPr>
        <w:t xml:space="preserve">bezpośrednio   przed  otwarciem  ofert  zamawiający  przekaże zebranym wykonawcom       </w:t>
      </w:r>
      <w:r>
        <w:rPr>
          <w:rFonts w:ascii="CG Omega" w:eastAsiaTheme="minorHAnsi" w:hAnsi="CG Omega" w:cs="Arial"/>
        </w:rPr>
        <w:t xml:space="preserve">           </w:t>
      </w:r>
      <w:r w:rsidR="00C050EC">
        <w:rPr>
          <w:rFonts w:ascii="CG Omega" w:eastAsiaTheme="minorHAnsi" w:hAnsi="CG Omega" w:cs="Arial"/>
        </w:rPr>
        <w:t xml:space="preserve">  </w:t>
      </w:r>
      <w:r w:rsidRPr="00A7725C">
        <w:rPr>
          <w:rFonts w:ascii="CG Omega" w:eastAsiaTheme="minorHAnsi" w:hAnsi="CG Omega" w:cs="Arial"/>
        </w:rPr>
        <w:t>informację o wysokości kwoty, jaką zamierza przeznaczyć na sfinansowanie zamówienia</w:t>
      </w:r>
    </w:p>
    <w:p w:rsidR="005118F2" w:rsidRPr="00A7725C" w:rsidRDefault="005118F2" w:rsidP="00C050EC">
      <w:pPr>
        <w:spacing w:after="0" w:line="20" w:lineRule="atLeast"/>
        <w:ind w:left="1134" w:hanging="42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2)  </w:t>
      </w:r>
      <w:r w:rsidR="00C050E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 xml:space="preserve">otwarcie  ofert  jest  jawne  i nastąpi  bezpośrednio  po  odczytaniu  ww.  informacji. Po otwarciu ofert przekazane zastaną następujące informacje: nazwa i siedziba wykonawcy,  którego  oferta  jest  otwierana, cena, a  także  inne  informacje,  </w:t>
      </w:r>
      <w:proofErr w:type="spellStart"/>
      <w:r w:rsidRPr="00A7725C">
        <w:rPr>
          <w:rFonts w:ascii="CG Omega" w:eastAsiaTheme="minorHAnsi" w:hAnsi="CG Omega" w:cs="Arial"/>
        </w:rPr>
        <w:t>np</w:t>
      </w:r>
      <w:proofErr w:type="spellEnd"/>
      <w:r w:rsidRPr="00A7725C">
        <w:rPr>
          <w:rFonts w:ascii="CG Omega" w:eastAsiaTheme="minorHAnsi" w:hAnsi="CG Omega" w:cs="Arial"/>
        </w:rPr>
        <w:t>:   termin wykonania zamówienia, okres gwarancji, warunki płatności.</w:t>
      </w:r>
    </w:p>
    <w:p w:rsidR="005118F2" w:rsidRPr="00A7725C" w:rsidRDefault="005118F2" w:rsidP="00C050EC">
      <w:pPr>
        <w:spacing w:after="0" w:line="20" w:lineRule="atLeast"/>
        <w:ind w:left="1134" w:hanging="429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3)   </w:t>
      </w:r>
      <w:r w:rsidR="00C050EC"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>Wykonawca   który  nie   będzie   obecny   przy   otwieran</w:t>
      </w:r>
      <w:r w:rsidR="00C050EC">
        <w:rPr>
          <w:rFonts w:ascii="CG Omega" w:eastAsiaTheme="minorHAnsi" w:hAnsi="CG Omega" w:cs="Arial"/>
        </w:rPr>
        <w:t xml:space="preserve">iu   ofert   może  wystąpić  do </w:t>
      </w:r>
      <w:r w:rsidRPr="00A7725C">
        <w:rPr>
          <w:rFonts w:ascii="CG Omega" w:eastAsiaTheme="minorHAnsi" w:hAnsi="CG Omega" w:cs="Arial"/>
        </w:rPr>
        <w:t>Zamawiającego  z  wnioskiem  o przesłanie  informacji   ogłoszonych w trakcie otwarcia ofert.</w:t>
      </w:r>
    </w:p>
    <w:p w:rsidR="005118F2" w:rsidRPr="00A7725C" w:rsidRDefault="005118F2" w:rsidP="00C050E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</w:t>
      </w:r>
      <w:r>
        <w:rPr>
          <w:rFonts w:ascii="CG Omega" w:eastAsiaTheme="minorHAnsi" w:hAnsi="CG Omega" w:cs="Arial"/>
        </w:rPr>
        <w:tab/>
        <w:t xml:space="preserve">4)    </w:t>
      </w:r>
      <w:r w:rsidRPr="00A7725C">
        <w:rPr>
          <w:rFonts w:ascii="CG Omega" w:eastAsiaTheme="minorHAnsi" w:hAnsi="CG Omega" w:cs="Arial"/>
        </w:rPr>
        <w:t xml:space="preserve">badanie  i  ocena   złożonych  ofert   dokonana 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  zostanie  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przez   komisję   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przetargową </w:t>
      </w:r>
    </w:p>
    <w:p w:rsidR="005118F2" w:rsidRPr="00A7725C" w:rsidRDefault="005118F2" w:rsidP="00C050E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</w:t>
      </w:r>
      <w:r w:rsidRPr="00A7725C">
        <w:rPr>
          <w:rFonts w:ascii="CG Omega" w:eastAsiaTheme="minorHAnsi" w:hAnsi="CG Omega" w:cs="Arial"/>
        </w:rPr>
        <w:tab/>
        <w:t xml:space="preserve"> </w:t>
      </w:r>
      <w:r>
        <w:rPr>
          <w:rFonts w:ascii="CG Omega" w:eastAsiaTheme="minorHAnsi" w:hAnsi="CG Omega" w:cs="Arial"/>
        </w:rPr>
        <w:t xml:space="preserve">      </w:t>
      </w:r>
      <w:r w:rsidRPr="00A7725C">
        <w:rPr>
          <w:rFonts w:ascii="CG Omega" w:eastAsiaTheme="minorHAnsi" w:hAnsi="CG Omega" w:cs="Arial"/>
        </w:rPr>
        <w:t>w części niejawnej postępowania przetargowego.</w:t>
      </w:r>
    </w:p>
    <w:p w:rsidR="005118F2" w:rsidRPr="00A7725C" w:rsidRDefault="005118F2" w:rsidP="00C050EC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</w:t>
      </w:r>
      <w:r>
        <w:rPr>
          <w:rFonts w:ascii="CG Omega" w:eastAsiaTheme="minorHAnsi" w:hAnsi="CG Omega" w:cs="Arial"/>
        </w:rPr>
        <w:tab/>
      </w:r>
      <w:r w:rsidRPr="00A7725C">
        <w:rPr>
          <w:rFonts w:ascii="CG Omega" w:eastAsiaTheme="minorHAnsi" w:hAnsi="CG Omega" w:cs="Arial"/>
        </w:rPr>
        <w:t xml:space="preserve">5)   </w:t>
      </w:r>
      <w:r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>Zamawiający może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 żądać 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udzielenia 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>przez</w:t>
      </w:r>
      <w:r w:rsidR="00C050EC">
        <w:rPr>
          <w:rFonts w:ascii="CG Omega" w:eastAsiaTheme="minorHAnsi" w:hAnsi="CG Omega" w:cs="Arial"/>
        </w:rPr>
        <w:t xml:space="preserve"> </w:t>
      </w:r>
      <w:r w:rsidRPr="00A7725C">
        <w:rPr>
          <w:rFonts w:ascii="CG Omega" w:eastAsiaTheme="minorHAnsi" w:hAnsi="CG Omega" w:cs="Arial"/>
        </w:rPr>
        <w:t xml:space="preserve"> Wykonawców wyjaśnień dotyczących treści      </w:t>
      </w:r>
    </w:p>
    <w:p w:rsidR="005118F2" w:rsidRPr="00A7725C" w:rsidRDefault="005118F2" w:rsidP="005118F2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</w:t>
      </w:r>
      <w:r>
        <w:rPr>
          <w:rFonts w:ascii="CG Omega" w:eastAsiaTheme="minorHAnsi" w:hAnsi="CG Omega" w:cs="Arial"/>
        </w:rPr>
        <w:t xml:space="preserve">       </w:t>
      </w:r>
      <w:r w:rsidRPr="00A7725C">
        <w:rPr>
          <w:rFonts w:ascii="CG Omega" w:eastAsiaTheme="minorHAnsi" w:hAnsi="CG Omega" w:cs="Arial"/>
        </w:rPr>
        <w:t>złożonych przez nich ofert.</w:t>
      </w:r>
    </w:p>
    <w:p w:rsidR="005118F2" w:rsidRPr="00A7725C" w:rsidRDefault="005118F2" w:rsidP="005118F2">
      <w:pPr>
        <w:spacing w:after="0" w:line="20" w:lineRule="atLeast"/>
        <w:jc w:val="both"/>
        <w:rPr>
          <w:rFonts w:ascii="CG Omega" w:eastAsiaTheme="minorHAnsi" w:hAnsi="CG Omega" w:cs="Arial"/>
          <w:b/>
        </w:rPr>
      </w:pPr>
      <w:r w:rsidRPr="00A7725C">
        <w:rPr>
          <w:rFonts w:ascii="CG Omega" w:eastAsiaTheme="minorHAnsi" w:hAnsi="CG Omega" w:cs="Arial"/>
          <w:b/>
        </w:rPr>
        <w:t xml:space="preserve">       6) </w:t>
      </w:r>
      <w:r w:rsidRPr="00A7725C">
        <w:rPr>
          <w:rFonts w:ascii="CG Omega" w:eastAsiaTheme="minorHAnsi" w:hAnsi="CG Omega" w:cs="Arial"/>
          <w:b/>
        </w:rPr>
        <w:tab/>
        <w:t>Zamawiający poprawi w ofercie:</w:t>
      </w:r>
    </w:p>
    <w:p w:rsidR="005118F2" w:rsidRPr="00A7725C" w:rsidRDefault="005118F2" w:rsidP="005118F2">
      <w:pPr>
        <w:numPr>
          <w:ilvl w:val="0"/>
          <w:numId w:val="49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oczywiste omyłki pisarskie;</w:t>
      </w:r>
    </w:p>
    <w:p w:rsidR="005118F2" w:rsidRPr="00A7725C" w:rsidRDefault="005118F2" w:rsidP="005118F2">
      <w:pPr>
        <w:numPr>
          <w:ilvl w:val="0"/>
          <w:numId w:val="49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oczywiste omyłki rachunkowe, z uwzględnieniem konsekwencji rachunkowych     </w:t>
      </w:r>
    </w:p>
    <w:p w:rsidR="005118F2" w:rsidRPr="00A7725C" w:rsidRDefault="005118F2" w:rsidP="005118F2">
      <w:pPr>
        <w:spacing w:after="0" w:line="20" w:lineRule="atLeast"/>
        <w:ind w:left="720" w:firstLine="69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dokonanych poprawek;</w:t>
      </w:r>
    </w:p>
    <w:p w:rsidR="005118F2" w:rsidRPr="00A7725C" w:rsidRDefault="005118F2" w:rsidP="005118F2">
      <w:pPr>
        <w:numPr>
          <w:ilvl w:val="0"/>
          <w:numId w:val="49"/>
        </w:numPr>
        <w:spacing w:after="0" w:line="20" w:lineRule="atLeast"/>
        <w:ind w:hanging="11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inne   omyłki   polegające  na  niezgodności  oferty  z treścią zapytania,  </w:t>
      </w:r>
    </w:p>
    <w:p w:rsidR="005118F2" w:rsidRPr="00A7725C" w:rsidRDefault="005118F2" w:rsidP="005118F2">
      <w:pPr>
        <w:spacing w:after="0" w:line="20" w:lineRule="atLeast"/>
        <w:ind w:left="720" w:firstLine="696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>niepowodujące  istotnych zmian w treści oferty.</w:t>
      </w:r>
    </w:p>
    <w:p w:rsidR="005118F2" w:rsidRPr="00A7725C" w:rsidRDefault="005118F2" w:rsidP="005118F2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7)  o   wprowadzonych   poprawkach   zamawiający   niezwłocznie   informuje  wykonawcę, </w:t>
      </w:r>
    </w:p>
    <w:p w:rsidR="005118F2" w:rsidRPr="00A7725C" w:rsidRDefault="005118F2" w:rsidP="005118F2">
      <w:pPr>
        <w:spacing w:after="0" w:line="20" w:lineRule="atLeast"/>
        <w:jc w:val="both"/>
        <w:rPr>
          <w:rFonts w:ascii="CG Omega" w:eastAsiaTheme="minorHAnsi" w:hAnsi="CG Omega" w:cs="Arial"/>
        </w:rPr>
      </w:pPr>
      <w:r w:rsidRPr="00A7725C">
        <w:rPr>
          <w:rFonts w:ascii="CG Omega" w:eastAsiaTheme="minorHAnsi" w:hAnsi="CG Omega" w:cs="Arial"/>
        </w:rPr>
        <w:t xml:space="preserve">            którego oferta została poprawiona.</w:t>
      </w: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5118F2" w:rsidRPr="005118F2" w:rsidRDefault="005118F2" w:rsidP="005118F2">
      <w:pPr>
        <w:spacing w:after="0" w:line="240" w:lineRule="auto"/>
        <w:jc w:val="both"/>
        <w:rPr>
          <w:rFonts w:ascii="CG Omega" w:hAnsi="CG Omega"/>
        </w:rPr>
      </w:pPr>
    </w:p>
    <w:p w:rsidR="00943E3A" w:rsidRPr="00C050EC" w:rsidRDefault="00C050EC" w:rsidP="00C050EC">
      <w:pPr>
        <w:pStyle w:val="Akapitzlist"/>
        <w:numPr>
          <w:ilvl w:val="1"/>
          <w:numId w:val="48"/>
        </w:numPr>
        <w:spacing w:after="0" w:line="240" w:lineRule="auto"/>
        <w:ind w:left="567" w:hanging="567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 w:rsidR="00943E3A" w:rsidRPr="00C050EC">
        <w:rPr>
          <w:rFonts w:ascii="CG Omega" w:hAnsi="CG Omega"/>
          <w:b/>
        </w:rPr>
        <w:t>Zmiana i wycofanie oferty:</w:t>
      </w:r>
    </w:p>
    <w:p w:rsidR="00943E3A" w:rsidRPr="00C050EC" w:rsidRDefault="00943E3A" w:rsidP="00C050EC">
      <w:pPr>
        <w:pStyle w:val="Akapitzlist"/>
        <w:numPr>
          <w:ilvl w:val="2"/>
          <w:numId w:val="48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C050EC">
        <w:rPr>
          <w:rFonts w:ascii="CG Omega" w:hAnsi="CG Omega"/>
        </w:rPr>
        <w:t xml:space="preserve">Wykonawca może przed upływem terminu na składanie ofert, zmienić/zmodyfikować </w:t>
      </w:r>
      <w:r w:rsidR="000D4F3D" w:rsidRPr="00C050EC">
        <w:rPr>
          <w:rFonts w:ascii="CG Omega" w:hAnsi="CG Omega"/>
        </w:rPr>
        <w:t xml:space="preserve"> </w:t>
      </w:r>
      <w:r w:rsidRPr="00C050EC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C050EC">
      <w:pPr>
        <w:pStyle w:val="Akapitzlist"/>
        <w:numPr>
          <w:ilvl w:val="2"/>
          <w:numId w:val="48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C050EC">
      <w:pPr>
        <w:pStyle w:val="Akapitzlist"/>
        <w:numPr>
          <w:ilvl w:val="2"/>
          <w:numId w:val="48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C050EC">
      <w:pPr>
        <w:pStyle w:val="Akapitzlist"/>
        <w:numPr>
          <w:ilvl w:val="2"/>
          <w:numId w:val="48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C0061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2C0061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C050EC">
        <w:rPr>
          <w:rFonts w:ascii="CG Omega" w:hAnsi="CG Omega"/>
        </w:rPr>
        <w:t>wynagrodzenia kosztorysowego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Ogólna wartość wynagrodzenia umowy może ulec obniżeniu w przypadku rezygnacji </w:t>
      </w:r>
      <w:r w:rsidR="00C050EC">
        <w:rPr>
          <w:rFonts w:ascii="CG Omega" w:hAnsi="CG Omega"/>
        </w:rPr>
        <w:t xml:space="preserve">                    </w:t>
      </w:r>
      <w:r w:rsidRPr="00CC72C5">
        <w:rPr>
          <w:rFonts w:ascii="CG Omega" w:hAnsi="CG Omega"/>
        </w:rPr>
        <w:t>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050EC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C050EC">
        <w:rPr>
          <w:rFonts w:ascii="CG Omega" w:hAnsi="CG Omega"/>
          <w:b/>
          <w:bCs/>
          <w:iCs/>
          <w:smallCaps/>
          <w:u w:val="thick"/>
        </w:rPr>
        <w:t xml:space="preserve">Opis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kryteriów,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się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kierował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>wraz z 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podaniem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znaczenia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tych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kryteriów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sposobu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 xml:space="preserve">oceny </w:t>
      </w:r>
      <w:r w:rsidR="00C050EC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C050EC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C0061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 xml:space="preserve">Informacja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o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>formalnościach,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 jakie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powinny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zostać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>dopełnione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 po </w:t>
      </w:r>
      <w:r w:rsidR="000D4F3D" w:rsidRPr="002C0061">
        <w:rPr>
          <w:rFonts w:ascii="CG Omega" w:hAnsi="CG Omega"/>
          <w:b/>
          <w:smallCaps/>
          <w:u w:val="thick"/>
        </w:rPr>
        <w:t xml:space="preserve">  </w:t>
      </w:r>
      <w:r w:rsidRPr="002C0061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2C0061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C0061" w:rsidRDefault="005F49F2" w:rsidP="005118F2">
      <w:pPr>
        <w:pStyle w:val="Akapitzlist"/>
        <w:numPr>
          <w:ilvl w:val="0"/>
          <w:numId w:val="48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C0061" w:rsidRDefault="00943E3A" w:rsidP="005118F2">
      <w:pPr>
        <w:pStyle w:val="Akapitzlist"/>
        <w:numPr>
          <w:ilvl w:val="0"/>
          <w:numId w:val="48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2C0061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2C0061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2C0061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lastRenderedPageBreak/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C0061" w:rsidRDefault="00CD30EE" w:rsidP="002C0061">
      <w:pPr>
        <w:spacing w:after="0" w:line="240" w:lineRule="auto"/>
        <w:ind w:left="708" w:hanging="708"/>
        <w:rPr>
          <w:rFonts w:ascii="CG Omega" w:hAnsi="CG Omega"/>
          <w:b/>
          <w:smallCaps/>
          <w:u w:val="thick"/>
        </w:rPr>
      </w:pPr>
      <w:r w:rsidRPr="002C0061">
        <w:rPr>
          <w:rFonts w:ascii="CG Omega" w:hAnsi="CG Omega"/>
          <w:b/>
          <w:smallCaps/>
        </w:rPr>
        <w:t xml:space="preserve">XVIII  </w:t>
      </w:r>
      <w:r w:rsidR="000D4F3D" w:rsidRPr="002C0061">
        <w:rPr>
          <w:rFonts w:ascii="CG Omega" w:hAnsi="CG Omega"/>
          <w:b/>
          <w:smallCaps/>
        </w:rPr>
        <w:t xml:space="preserve">  </w:t>
      </w:r>
      <w:r w:rsidR="00943E3A" w:rsidRPr="002C0061">
        <w:rPr>
          <w:rFonts w:ascii="CG Omega" w:hAnsi="CG Omega"/>
          <w:b/>
          <w:smallCaps/>
          <w:u w:val="thick"/>
        </w:rPr>
        <w:t xml:space="preserve">Pozostałe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943E3A" w:rsidRPr="002C0061">
        <w:rPr>
          <w:rFonts w:ascii="CG Omega" w:hAnsi="CG Omega"/>
          <w:b/>
          <w:smallCaps/>
          <w:u w:val="thick"/>
        </w:rPr>
        <w:t>informacje</w:t>
      </w:r>
      <w:r w:rsidR="002C0061" w:rsidRPr="002C0061">
        <w:rPr>
          <w:rFonts w:ascii="CG Omega" w:hAnsi="CG Omega"/>
          <w:b/>
          <w:smallCaps/>
          <w:u w:val="thick"/>
        </w:rPr>
        <w:t xml:space="preserve">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dotyczące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odrzucenia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oferty,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unieważnienia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 xml:space="preserve">postępowania </w:t>
      </w:r>
      <w:r w:rsidR="002C0061">
        <w:rPr>
          <w:rFonts w:ascii="CG Omega" w:hAnsi="CG Omega"/>
          <w:b/>
          <w:smallCaps/>
          <w:u w:val="thick"/>
        </w:rPr>
        <w:t xml:space="preserve"> </w:t>
      </w:r>
      <w:r w:rsidR="002C0061" w:rsidRPr="002C0061">
        <w:rPr>
          <w:rFonts w:ascii="CG Omega" w:hAnsi="CG Omega"/>
          <w:b/>
          <w:smallCaps/>
          <w:u w:val="thick"/>
        </w:rPr>
        <w:t>lub wykluczenia z postępowania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946FEA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46FEA">
        <w:rPr>
          <w:rFonts w:ascii="CG Omega" w:eastAsiaTheme="minorHAnsi" w:hAnsi="CG Omega" w:cstheme="minorBidi"/>
          <w:b/>
        </w:rPr>
        <w:t>O</w:t>
      </w:r>
      <w:r w:rsidR="00946FEA" w:rsidRPr="00486A4F">
        <w:rPr>
          <w:rFonts w:ascii="CG Omega" w:eastAsiaTheme="minorHAnsi" w:hAnsi="CG Omega" w:cstheme="minorBidi"/>
          <w:b/>
        </w:rPr>
        <w:t>pracowanie projektów decyzji o warunkach zabudowy i projektów decyzji o</w:t>
      </w:r>
      <w:r w:rsidR="00946FEA">
        <w:rPr>
          <w:rFonts w:ascii="CG Omega" w:eastAsiaTheme="minorHAnsi" w:hAnsi="CG Omega" w:cstheme="minorBidi"/>
          <w:b/>
        </w:rPr>
        <w:t> </w:t>
      </w:r>
      <w:r w:rsidR="00946FEA" w:rsidRPr="00486A4F">
        <w:rPr>
          <w:rFonts w:ascii="CG Omega" w:eastAsiaTheme="minorHAnsi" w:hAnsi="CG Omega" w:cstheme="minorBidi"/>
          <w:b/>
        </w:rPr>
        <w:t>ustaleniu lokalizacji inwestycji celu publicznego dla obszarów nieobjętych miejscowymi planami zagospodarowania przestrzennego na terenie gminy Wiązownica.</w:t>
      </w:r>
    </w:p>
    <w:p w:rsidR="001C4855" w:rsidRPr="001C4855" w:rsidRDefault="00CD30EE" w:rsidP="00946FEA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946FEA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 xml:space="preserve">. związanym z  udziałem w postępowaniu </w:t>
      </w:r>
      <w:r w:rsidRPr="00CD30EE">
        <w:rPr>
          <w:rFonts w:ascii="CG Omega" w:eastAsiaTheme="minorHAnsi" w:hAnsi="CG Omega" w:cstheme="minorBidi"/>
        </w:rPr>
        <w:lastRenderedPageBreak/>
        <w:t>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6FEA" w:rsidRDefault="00943E3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wykonanych zamówień</w:t>
      </w:r>
    </w:p>
    <w:p w:rsidR="00946FEA" w:rsidRDefault="00946FEA" w:rsidP="00946FEA">
      <w:pPr>
        <w:spacing w:after="0" w:line="240" w:lineRule="auto"/>
        <w:jc w:val="both"/>
        <w:rPr>
          <w:rFonts w:ascii="CG Omega" w:hAnsi="CG Omega"/>
        </w:rPr>
      </w:pPr>
    </w:p>
    <w:p w:rsidR="00946FEA" w:rsidRPr="00946FEA" w:rsidRDefault="00946FEA" w:rsidP="00946FE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6FEA" w:rsidRPr="00946FEA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CA" w:rsidRDefault="006943CA" w:rsidP="00943E3A">
      <w:pPr>
        <w:spacing w:after="0" w:line="240" w:lineRule="auto"/>
      </w:pPr>
      <w:r>
        <w:separator/>
      </w:r>
    </w:p>
  </w:endnote>
  <w:endnote w:type="continuationSeparator" w:id="0">
    <w:p w:rsidR="006943CA" w:rsidRDefault="006943CA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CA" w:rsidRDefault="006943CA" w:rsidP="00943E3A">
      <w:pPr>
        <w:spacing w:after="0" w:line="240" w:lineRule="auto"/>
      </w:pPr>
      <w:r>
        <w:separator/>
      </w:r>
    </w:p>
  </w:footnote>
  <w:footnote w:type="continuationSeparator" w:id="0">
    <w:p w:rsidR="006943CA" w:rsidRDefault="006943CA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486A4F" w:rsidRPr="00486A4F" w:rsidRDefault="00486A4F" w:rsidP="00486A4F">
    <w:pPr>
      <w:spacing w:after="0" w:line="259" w:lineRule="auto"/>
      <w:ind w:left="180"/>
      <w:jc w:val="center"/>
      <w:rPr>
        <w:rFonts w:ascii="CG Omega" w:eastAsiaTheme="minorHAnsi" w:hAnsi="CG Omega" w:cstheme="minorBidi"/>
        <w:b/>
        <w:sz w:val="16"/>
        <w:szCs w:val="16"/>
      </w:rPr>
    </w:pPr>
    <w:r w:rsidRPr="00486A4F">
      <w:rPr>
        <w:rFonts w:ascii="CG Omega" w:eastAsiaTheme="minorHAnsi" w:hAnsi="CG Omega" w:cstheme="minorBidi"/>
        <w:b/>
        <w:sz w:val="16"/>
        <w:szCs w:val="16"/>
      </w:rPr>
      <w:t>na opracowanie projektów decyzji o warunkach zabudowy i projektów decyzji o ustaleniu lokalizacji inwestycji celu publicznego dla obszarów nieobjętych miejscowymi planami zagospodarowania przestrzennego na terenie gminy Wiązownica.</w:t>
    </w:r>
  </w:p>
  <w:p w:rsidR="00601A31" w:rsidRPr="00ED2F1E" w:rsidRDefault="00601A31" w:rsidP="00486A4F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429"/>
        </w:tabs>
        <w:ind w:left="1429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0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3533"/>
    <w:multiLevelType w:val="multilevel"/>
    <w:tmpl w:val="31AC0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597E"/>
    <w:multiLevelType w:val="hybridMultilevel"/>
    <w:tmpl w:val="A57AB3DC"/>
    <w:lvl w:ilvl="0" w:tplc="A0FEAB9A">
      <w:start w:val="1"/>
      <w:numFmt w:val="decimal"/>
      <w:lvlText w:val="%1)"/>
      <w:lvlJc w:val="left"/>
      <w:pPr>
        <w:ind w:left="1446" w:hanging="360"/>
      </w:pPr>
      <w:rPr>
        <w:rFonts w:ascii="CG Omega" w:eastAsia="Calibri" w:hAnsi="CG Omega" w:cs="Tahoma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2981319"/>
    <w:multiLevelType w:val="hybridMultilevel"/>
    <w:tmpl w:val="2EF82AA2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DF75CA"/>
    <w:multiLevelType w:val="multilevel"/>
    <w:tmpl w:val="A03C841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30"/>
  </w:num>
  <w:num w:numId="5">
    <w:abstractNumId w:val="38"/>
  </w:num>
  <w:num w:numId="6">
    <w:abstractNumId w:val="23"/>
  </w:num>
  <w:num w:numId="7">
    <w:abstractNumId w:val="32"/>
  </w:num>
  <w:num w:numId="8">
    <w:abstractNumId w:val="20"/>
  </w:num>
  <w:num w:numId="9">
    <w:abstractNumId w:val="35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43"/>
  </w:num>
  <w:num w:numId="15">
    <w:abstractNumId w:val="31"/>
  </w:num>
  <w:num w:numId="16">
    <w:abstractNumId w:val="19"/>
  </w:num>
  <w:num w:numId="17">
    <w:abstractNumId w:val="27"/>
  </w:num>
  <w:num w:numId="18">
    <w:abstractNumId w:val="25"/>
  </w:num>
  <w:num w:numId="19">
    <w:abstractNumId w:val="7"/>
  </w:num>
  <w:num w:numId="20">
    <w:abstractNumId w:val="1"/>
  </w:num>
  <w:num w:numId="21">
    <w:abstractNumId w:val="8"/>
  </w:num>
  <w:num w:numId="22">
    <w:abstractNumId w:val="29"/>
  </w:num>
  <w:num w:numId="23">
    <w:abstractNumId w:val="45"/>
  </w:num>
  <w:num w:numId="24">
    <w:abstractNumId w:val="13"/>
  </w:num>
  <w:num w:numId="25">
    <w:abstractNumId w:val="47"/>
  </w:num>
  <w:num w:numId="26">
    <w:abstractNumId w:val="24"/>
  </w:num>
  <w:num w:numId="27">
    <w:abstractNumId w:val="37"/>
  </w:num>
  <w:num w:numId="28">
    <w:abstractNumId w:val="5"/>
  </w:num>
  <w:num w:numId="29">
    <w:abstractNumId w:val="40"/>
  </w:num>
  <w:num w:numId="30">
    <w:abstractNumId w:val="41"/>
  </w:num>
  <w:num w:numId="31">
    <w:abstractNumId w:val="42"/>
  </w:num>
  <w:num w:numId="32">
    <w:abstractNumId w:val="46"/>
  </w:num>
  <w:num w:numId="33">
    <w:abstractNumId w:val="34"/>
  </w:num>
  <w:num w:numId="34">
    <w:abstractNumId w:val="4"/>
  </w:num>
  <w:num w:numId="35">
    <w:abstractNumId w:val="21"/>
  </w:num>
  <w:num w:numId="36">
    <w:abstractNumId w:val="15"/>
  </w:num>
  <w:num w:numId="37">
    <w:abstractNumId w:val="26"/>
  </w:num>
  <w:num w:numId="38">
    <w:abstractNumId w:val="39"/>
  </w:num>
  <w:num w:numId="39">
    <w:abstractNumId w:val="36"/>
  </w:num>
  <w:num w:numId="40">
    <w:abstractNumId w:val="11"/>
  </w:num>
  <w:num w:numId="41">
    <w:abstractNumId w:val="16"/>
  </w:num>
  <w:num w:numId="42">
    <w:abstractNumId w:val="12"/>
  </w:num>
  <w:num w:numId="43">
    <w:abstractNumId w:val="28"/>
  </w:num>
  <w:num w:numId="44">
    <w:abstractNumId w:val="10"/>
  </w:num>
  <w:num w:numId="45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91C43"/>
    <w:rsid w:val="000C13A9"/>
    <w:rsid w:val="000C3C52"/>
    <w:rsid w:val="000D4F3D"/>
    <w:rsid w:val="000E1A9F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46B1"/>
    <w:rsid w:val="002A0BE0"/>
    <w:rsid w:val="002A6EC1"/>
    <w:rsid w:val="002B48F4"/>
    <w:rsid w:val="002C0061"/>
    <w:rsid w:val="002C3F3A"/>
    <w:rsid w:val="002E734A"/>
    <w:rsid w:val="00315DF4"/>
    <w:rsid w:val="00345C78"/>
    <w:rsid w:val="0036521E"/>
    <w:rsid w:val="00370221"/>
    <w:rsid w:val="00395174"/>
    <w:rsid w:val="003A0BEC"/>
    <w:rsid w:val="003E2EE1"/>
    <w:rsid w:val="003F1050"/>
    <w:rsid w:val="003F3BAF"/>
    <w:rsid w:val="00431F58"/>
    <w:rsid w:val="00433547"/>
    <w:rsid w:val="0044240B"/>
    <w:rsid w:val="0048364B"/>
    <w:rsid w:val="00486A4F"/>
    <w:rsid w:val="00491307"/>
    <w:rsid w:val="004D6415"/>
    <w:rsid w:val="005111AA"/>
    <w:rsid w:val="005118F2"/>
    <w:rsid w:val="005120DA"/>
    <w:rsid w:val="005418BD"/>
    <w:rsid w:val="00544088"/>
    <w:rsid w:val="005722E0"/>
    <w:rsid w:val="005900ED"/>
    <w:rsid w:val="005A244C"/>
    <w:rsid w:val="005B5371"/>
    <w:rsid w:val="005E27AB"/>
    <w:rsid w:val="005E2918"/>
    <w:rsid w:val="005F49F2"/>
    <w:rsid w:val="00601A31"/>
    <w:rsid w:val="00647C9B"/>
    <w:rsid w:val="006656D9"/>
    <w:rsid w:val="0068298E"/>
    <w:rsid w:val="006943CA"/>
    <w:rsid w:val="006A66C0"/>
    <w:rsid w:val="006D69AF"/>
    <w:rsid w:val="00707167"/>
    <w:rsid w:val="00735F83"/>
    <w:rsid w:val="00746E3F"/>
    <w:rsid w:val="0077495C"/>
    <w:rsid w:val="0078317F"/>
    <w:rsid w:val="008041CB"/>
    <w:rsid w:val="00806C71"/>
    <w:rsid w:val="00810307"/>
    <w:rsid w:val="00837FA1"/>
    <w:rsid w:val="008408BC"/>
    <w:rsid w:val="00866E9C"/>
    <w:rsid w:val="0088459D"/>
    <w:rsid w:val="00885ED4"/>
    <w:rsid w:val="008B2C2B"/>
    <w:rsid w:val="008B5189"/>
    <w:rsid w:val="00903F24"/>
    <w:rsid w:val="009214DC"/>
    <w:rsid w:val="00930BFD"/>
    <w:rsid w:val="00942EBA"/>
    <w:rsid w:val="00943E3A"/>
    <w:rsid w:val="00946FEA"/>
    <w:rsid w:val="009475A4"/>
    <w:rsid w:val="00966896"/>
    <w:rsid w:val="009822DF"/>
    <w:rsid w:val="009B2310"/>
    <w:rsid w:val="00A10642"/>
    <w:rsid w:val="00A33A37"/>
    <w:rsid w:val="00A37164"/>
    <w:rsid w:val="00A408AB"/>
    <w:rsid w:val="00A4511D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050EC"/>
    <w:rsid w:val="00C46CA1"/>
    <w:rsid w:val="00C514F3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60C09"/>
    <w:rsid w:val="00D700B8"/>
    <w:rsid w:val="00DF2A08"/>
    <w:rsid w:val="00E02F66"/>
    <w:rsid w:val="00E23EB9"/>
    <w:rsid w:val="00E27225"/>
    <w:rsid w:val="00E300BA"/>
    <w:rsid w:val="00E6564D"/>
    <w:rsid w:val="00E92238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5A244C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5A244C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C4CB-972B-4A1B-B0D6-C4F9EC7E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13</Pages>
  <Words>5169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75</cp:revision>
  <cp:lastPrinted>2020-01-09T07:44:00Z</cp:lastPrinted>
  <dcterms:created xsi:type="dcterms:W3CDTF">2019-03-28T08:53:00Z</dcterms:created>
  <dcterms:modified xsi:type="dcterms:W3CDTF">2021-01-13T13:20:00Z</dcterms:modified>
</cp:coreProperties>
</file>