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B44F0">
        <w:rPr>
          <w:rFonts w:cs="Gautami"/>
          <w:sz w:val="22"/>
          <w:szCs w:val="22"/>
        </w:rPr>
        <w:t>IZ.271.I.5</w:t>
      </w:r>
      <w:r w:rsidR="007533E8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  <w:bookmarkStart w:id="0" w:name="_GoBack"/>
      <w:bookmarkEnd w:id="0"/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4E4BEB">
        <w:rPr>
          <w:rFonts w:cs="Arial"/>
          <w:sz w:val="22"/>
          <w:szCs w:val="22"/>
        </w:rPr>
        <w:t>„</w:t>
      </w:r>
      <w:r w:rsidR="002B44F0">
        <w:rPr>
          <w:sz w:val="22"/>
          <w:szCs w:val="22"/>
        </w:rPr>
        <w:t>Dostawa materiałów eksploatacyjnych (tonerów) na bieżące potrzeby Urzędu Gminy Wiązownica w 2019r.</w:t>
      </w:r>
      <w:r w:rsidRPr="004E4BEB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2B44F0"/>
    <w:rsid w:val="0036521E"/>
    <w:rsid w:val="004E4BEB"/>
    <w:rsid w:val="007533E8"/>
    <w:rsid w:val="009A27ED"/>
    <w:rsid w:val="009E355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2018-07-30T07:08:00Z</dcterms:created>
  <dcterms:modified xsi:type="dcterms:W3CDTF">2019-03-14T09:51:00Z</dcterms:modified>
</cp:coreProperties>
</file>