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F74E1D" w:rsidRDefault="008D0E30" w:rsidP="00F74E1D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0</w:t>
      </w:r>
      <w:r w:rsidR="00F47064">
        <w:rPr>
          <w:rFonts w:ascii="CG Omega" w:hAnsi="CG Omega"/>
        </w:rPr>
        <w:t>8</w:t>
      </w:r>
      <w:r>
        <w:rPr>
          <w:rFonts w:ascii="CG Omega" w:hAnsi="CG Omega"/>
        </w:rPr>
        <w:t>.03.2019</w:t>
      </w:r>
      <w:r w:rsidR="00F74E1D" w:rsidRPr="00F74E1D">
        <w:rPr>
          <w:rFonts w:ascii="CG Omega" w:hAnsi="CG Omega"/>
        </w:rPr>
        <w:t xml:space="preserve"> r.</w:t>
      </w:r>
    </w:p>
    <w:p w:rsidR="00F74E1D" w:rsidRPr="00F74E1D" w:rsidRDefault="008D0E30">
      <w:pPr>
        <w:rPr>
          <w:rFonts w:ascii="CG Omega" w:hAnsi="CG Omega"/>
        </w:rPr>
      </w:pPr>
      <w:r>
        <w:rPr>
          <w:rFonts w:ascii="CG Omega" w:hAnsi="CG Omega"/>
        </w:rPr>
        <w:t>Znak: IZ.271.5.2019</w:t>
      </w: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F74E1D" w:rsidRDefault="00F74E1D">
      <w:pPr>
        <w:rPr>
          <w:rFonts w:ascii="CG Omega" w:hAnsi="CG Omega"/>
        </w:rPr>
      </w:pPr>
    </w:p>
    <w:p w:rsidR="008D0E30" w:rsidRDefault="008D0E30">
      <w:pPr>
        <w:rPr>
          <w:rFonts w:ascii="CG Omega" w:hAnsi="CG Omega"/>
        </w:rPr>
      </w:pPr>
    </w:p>
    <w:p w:rsidR="008D0E30" w:rsidRPr="00F74E1D" w:rsidRDefault="008D0E30">
      <w:pPr>
        <w:rPr>
          <w:rFonts w:ascii="CG Omega" w:hAnsi="CG Omega"/>
        </w:rPr>
      </w:pPr>
    </w:p>
    <w:p w:rsidR="008D0E30" w:rsidRPr="008D0E30" w:rsidRDefault="00F74E1D" w:rsidP="008D0E3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</w:rPr>
      </w:pPr>
      <w:r w:rsidRPr="008D0E30">
        <w:rPr>
          <w:rFonts w:ascii="CG Omega" w:hAnsi="CG Omega"/>
        </w:rPr>
        <w:t>Dot</w:t>
      </w:r>
      <w:r w:rsidR="008D0E30">
        <w:rPr>
          <w:rFonts w:ascii="CG Omega" w:hAnsi="CG Omega"/>
        </w:rPr>
        <w:t>yczy:</w:t>
      </w:r>
      <w:r w:rsidRPr="008D0E30">
        <w:rPr>
          <w:rFonts w:ascii="CG Omega" w:hAnsi="CG Omega"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 w:rsidR="008D0E30" w:rsidRPr="008D0E30">
        <w:rPr>
          <w:rFonts w:ascii="CG Omega" w:eastAsia="Times New Roman" w:hAnsi="CG Omega" w:cs="Times New Roman"/>
          <w:b/>
          <w:smallCaps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F74E1D" w:rsidRPr="008D0E30" w:rsidRDefault="00F74E1D" w:rsidP="008D0E30">
      <w:pPr>
        <w:spacing w:line="240" w:lineRule="auto"/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9D788F">
      <w:pPr>
        <w:spacing w:line="240" w:lineRule="auto"/>
        <w:ind w:firstLine="709"/>
        <w:jc w:val="both"/>
        <w:rPr>
          <w:rFonts w:ascii="CG Omega" w:hAnsi="CG Omega"/>
        </w:rPr>
      </w:pPr>
      <w:r w:rsidRPr="00185F79">
        <w:rPr>
          <w:rFonts w:ascii="CG Omega" w:hAnsi="CG Omega"/>
        </w:rPr>
        <w:t xml:space="preserve">Działając na podstawie art. 38 ust. 1 i 2  ustawy z </w:t>
      </w:r>
      <w:r>
        <w:rPr>
          <w:rFonts w:ascii="CG Omega" w:hAnsi="CG Omega"/>
        </w:rPr>
        <w:t>dnia 29 stycznia 2004 r. Prawo zamówień p</w:t>
      </w:r>
      <w:r w:rsidRPr="00185F79">
        <w:rPr>
          <w:rFonts w:ascii="CG Omega" w:hAnsi="CG Omega"/>
        </w:rPr>
        <w:t>ubl</w:t>
      </w:r>
      <w:r>
        <w:rPr>
          <w:rFonts w:ascii="CG Omega" w:hAnsi="CG Omega"/>
        </w:rPr>
        <w:t>icznych (tekst jednolity</w:t>
      </w:r>
      <w:r w:rsidR="008D0E30">
        <w:rPr>
          <w:rFonts w:ascii="CG Omega" w:hAnsi="CG Omega"/>
        </w:rPr>
        <w:t>: Dz. U. z 2018 r. poz. 1986</w:t>
      </w:r>
      <w:r>
        <w:rPr>
          <w:rFonts w:ascii="CG Omega" w:hAnsi="CG Omega"/>
        </w:rPr>
        <w:t xml:space="preserve"> ze </w:t>
      </w:r>
      <w:r w:rsidRPr="00185F79">
        <w:rPr>
          <w:rFonts w:ascii="CG Omega" w:hAnsi="CG Omega"/>
        </w:rPr>
        <w:t>zm</w:t>
      </w:r>
      <w:r>
        <w:rPr>
          <w:rFonts w:ascii="CG Omega" w:hAnsi="CG Omega"/>
        </w:rPr>
        <w:t>ianami</w:t>
      </w:r>
      <w:r w:rsidRPr="00185F79">
        <w:rPr>
          <w:rFonts w:ascii="CG Omega" w:hAnsi="CG Omega"/>
        </w:rPr>
        <w:t>)</w:t>
      </w:r>
      <w:r>
        <w:rPr>
          <w:rFonts w:ascii="CG Omega" w:hAnsi="CG Omega"/>
        </w:rPr>
        <w:t xml:space="preserve"> w z</w:t>
      </w:r>
      <w:r w:rsidRPr="00185F79">
        <w:rPr>
          <w:rFonts w:ascii="CG Omega" w:hAnsi="CG Omega"/>
        </w:rPr>
        <w:t>wiązku z</w:t>
      </w:r>
      <w:r>
        <w:rPr>
          <w:rFonts w:ascii="CG Omega" w:hAnsi="CG Omega"/>
        </w:rPr>
        <w:t xml:space="preserve">e złożonymi na piśmie </w:t>
      </w:r>
      <w:r w:rsidRPr="00185F79">
        <w:rPr>
          <w:rFonts w:ascii="CG Omega" w:hAnsi="CG Omega"/>
        </w:rPr>
        <w:t xml:space="preserve"> pytaniami do</w:t>
      </w:r>
      <w:r>
        <w:rPr>
          <w:rFonts w:ascii="CG Omega" w:hAnsi="CG Omega"/>
        </w:rPr>
        <w:t>t.</w:t>
      </w:r>
      <w:r w:rsidRPr="00185F79">
        <w:rPr>
          <w:rFonts w:ascii="CG Omega" w:hAnsi="CG Omega"/>
        </w:rPr>
        <w:t xml:space="preserve"> specyfikacji istotnych w</w:t>
      </w:r>
      <w:r>
        <w:rPr>
          <w:rFonts w:ascii="CG Omega" w:hAnsi="CG Omega"/>
        </w:rPr>
        <w:t>arunków zamówienia,</w:t>
      </w:r>
      <w:r w:rsidRPr="00185F79">
        <w:rPr>
          <w:rFonts w:ascii="CG Omega" w:hAnsi="CG Omega"/>
        </w:rPr>
        <w:t xml:space="preserve">  wyjaśniam co następuje:</w:t>
      </w:r>
    </w:p>
    <w:p w:rsidR="0068181F" w:rsidRDefault="0068181F" w:rsidP="009D788F">
      <w:pPr>
        <w:spacing w:line="240" w:lineRule="auto"/>
        <w:ind w:firstLine="709"/>
        <w:jc w:val="both"/>
        <w:rPr>
          <w:rFonts w:ascii="CG Omega" w:hAnsi="CG Omega"/>
        </w:rPr>
      </w:pPr>
    </w:p>
    <w:p w:rsidR="00F74E1D" w:rsidRDefault="00385802" w:rsidP="00D36ABB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</w:t>
      </w:r>
      <w:r w:rsidR="00F74E1D" w:rsidRPr="006879FB">
        <w:rPr>
          <w:rFonts w:ascii="CG Omega" w:hAnsi="CG Omega"/>
          <w:b/>
          <w:bCs/>
          <w:u w:val="single"/>
        </w:rPr>
        <w:t xml:space="preserve"> 1</w:t>
      </w:r>
    </w:p>
    <w:p w:rsidR="00D36ABB" w:rsidRDefault="008D0E30" w:rsidP="009D788F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Poz. 1.7</w:t>
      </w:r>
      <w:r w:rsidR="00BF6C5B">
        <w:rPr>
          <w:rFonts w:ascii="CG Omega" w:hAnsi="CG Omega"/>
          <w:bCs/>
        </w:rPr>
        <w:t xml:space="preserve">.1 </w:t>
      </w:r>
      <w:r>
        <w:rPr>
          <w:rFonts w:ascii="CG Omega" w:hAnsi="CG Omega"/>
          <w:bCs/>
        </w:rPr>
        <w:t xml:space="preserve"> dz. Stolarka  „okna z tworzyw sztucznych – 05 obmiar 2,83 m2</w:t>
      </w:r>
      <w:r w:rsidR="00D36ABB">
        <w:rPr>
          <w:rFonts w:ascii="CG Omega" w:hAnsi="CG Omega"/>
          <w:bCs/>
        </w:rPr>
        <w:t>.</w:t>
      </w:r>
    </w:p>
    <w:p w:rsidR="008D0E30" w:rsidRDefault="008D0E30" w:rsidP="009D788F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W zestawieniu stolarki okno 05 pozostaje istniejące, do wymiany wg zestawienia stolarki jest okno 010, 1,32x2,16 w ilości 4 szt. co daje obmiar 11,40 m2.</w:t>
      </w:r>
    </w:p>
    <w:p w:rsidR="008D0E30" w:rsidRPr="00D36ABB" w:rsidRDefault="008D0E30" w:rsidP="009D788F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Prosimy o wyjaśnienie które okna są do wymiany i w jakich ilościach?  Prosimy o poprawienie przedmiarów.</w:t>
      </w:r>
    </w:p>
    <w:p w:rsidR="00F74E1D" w:rsidRPr="00F74E1D" w:rsidRDefault="00385802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B0044B" w:rsidRDefault="00541927" w:rsidP="009D788F">
      <w:pPr>
        <w:spacing w:line="240" w:lineRule="auto"/>
        <w:jc w:val="both"/>
        <w:rPr>
          <w:rFonts w:ascii="CG Omega" w:hAnsi="CG Omega"/>
        </w:rPr>
      </w:pPr>
      <w:r w:rsidRPr="00BF6C5B">
        <w:rPr>
          <w:rFonts w:ascii="CG Omega" w:hAnsi="CG Omega"/>
          <w:b/>
        </w:rPr>
        <w:t>Do wyceny należy przyjąć montaż nowego okna o symbolu 010 w ilości 1 szt.  obmiar 2,83 m2 zgodnie z  rys. A1 projektu architek</w:t>
      </w:r>
      <w:r w:rsidR="00BF6C5B" w:rsidRPr="00BF6C5B">
        <w:rPr>
          <w:rFonts w:ascii="CG Omega" w:hAnsi="CG Omega"/>
          <w:b/>
        </w:rPr>
        <w:t>tonicznego</w:t>
      </w:r>
      <w:r w:rsidR="00BF6C5B">
        <w:rPr>
          <w:rFonts w:ascii="CG Omega" w:hAnsi="CG Omega"/>
        </w:rPr>
        <w:t>.  W zestawieniu  stolarki  omyłkowo  wpisano ilość 4 szt. zamiast. Ilość 1 szt. natomiast w przedmiarze robót omyłkowo dokonano</w:t>
      </w:r>
      <w:r>
        <w:rPr>
          <w:rFonts w:ascii="CG Omega" w:hAnsi="CG Omega"/>
        </w:rPr>
        <w:t xml:space="preserve"> oznaczenia s</w:t>
      </w:r>
      <w:r w:rsidR="00BF6C5B">
        <w:rPr>
          <w:rFonts w:ascii="CG Omega" w:hAnsi="CG Omega"/>
        </w:rPr>
        <w:t>ymbolu okna zamiast 010  przyjęto 05</w:t>
      </w:r>
      <w:r>
        <w:rPr>
          <w:rFonts w:ascii="CG Omega" w:hAnsi="CG Omega"/>
        </w:rPr>
        <w:t>.</w:t>
      </w:r>
    </w:p>
    <w:p w:rsidR="008D0E30" w:rsidRDefault="008D0E30" w:rsidP="009D788F">
      <w:pPr>
        <w:spacing w:line="240" w:lineRule="auto"/>
        <w:jc w:val="both"/>
        <w:rPr>
          <w:rFonts w:ascii="CG Omega" w:hAnsi="CG Omega"/>
        </w:rPr>
      </w:pPr>
    </w:p>
    <w:p w:rsidR="00D36ABB" w:rsidRPr="00D36ABB" w:rsidRDefault="00D36ABB" w:rsidP="009D788F">
      <w:pPr>
        <w:spacing w:line="240" w:lineRule="auto"/>
        <w:jc w:val="both"/>
        <w:rPr>
          <w:rFonts w:ascii="CG Omega" w:hAnsi="CG Omega"/>
          <w:b/>
          <w:u w:val="single"/>
        </w:rPr>
      </w:pPr>
      <w:r w:rsidRPr="00D36ABB">
        <w:rPr>
          <w:rFonts w:ascii="CG Omega" w:hAnsi="CG Omega"/>
          <w:b/>
          <w:u w:val="single"/>
        </w:rPr>
        <w:t>Pytanie nr 2</w:t>
      </w:r>
    </w:p>
    <w:p w:rsidR="00D36ABB" w:rsidRPr="00385802" w:rsidRDefault="008D0E30" w:rsidP="009D788F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Dz. 15 Wyposażenie. W skład dostawy wyposażenia wchodzi taki sprzęt jak: pralka, lodówka, kuchenka elektryczna, </w:t>
      </w:r>
      <w:r w:rsidR="008A1104">
        <w:rPr>
          <w:rFonts w:ascii="CG Omega" w:hAnsi="CG Omega"/>
        </w:rPr>
        <w:t>mikrofalówka</w:t>
      </w:r>
      <w:r>
        <w:rPr>
          <w:rFonts w:ascii="CG Omega" w:hAnsi="CG Omega"/>
        </w:rPr>
        <w:t xml:space="preserve"> itp. na które to sprzęty </w:t>
      </w:r>
      <w:r w:rsidR="008A1104">
        <w:rPr>
          <w:rFonts w:ascii="CG Omega" w:hAnsi="CG Omega"/>
        </w:rPr>
        <w:t>producenci</w:t>
      </w:r>
      <w:r>
        <w:rPr>
          <w:rFonts w:ascii="CG Omega" w:hAnsi="CG Omega"/>
        </w:rPr>
        <w:t xml:space="preserve"> dają okres gwarancji do 25 miesięcy tj. 2 lata. W </w:t>
      </w:r>
      <w:proofErr w:type="spellStart"/>
      <w:r>
        <w:rPr>
          <w:rFonts w:ascii="CG Omega" w:hAnsi="CG Omega"/>
        </w:rPr>
        <w:t>siwz</w:t>
      </w:r>
      <w:proofErr w:type="spellEnd"/>
      <w:r>
        <w:rPr>
          <w:rFonts w:ascii="CG Omega" w:hAnsi="CG Omega"/>
        </w:rPr>
        <w:t xml:space="preserve"> Zamawiający określił </w:t>
      </w:r>
      <w:r w:rsidR="008A1104">
        <w:rPr>
          <w:rFonts w:ascii="CG Omega" w:hAnsi="CG Omega"/>
        </w:rPr>
        <w:t>wymagany okres gwarancji min 36 miesięcy. Ponadto dodatkowym kryterium oceny ofert jest punktacja za wydłużony okres gwarancji do 60 miesięcy</w:t>
      </w:r>
      <w:r w:rsidR="00D36ABB">
        <w:rPr>
          <w:rFonts w:ascii="CG Omega" w:hAnsi="CG Omega"/>
        </w:rPr>
        <w:t>.</w:t>
      </w:r>
      <w:r w:rsidR="008A1104">
        <w:rPr>
          <w:rFonts w:ascii="CG Omega" w:hAnsi="CG Omega"/>
        </w:rPr>
        <w:t xml:space="preserve">  Rozumiemy że okres gwarancji określony w SIWZ (36 miesięcy do 60 miesięcy) dotyczy wykonanych robót budowlanych, natomiast na dostarczony sprzęt wykonawca udzieli gwarancji zgodnej z gwarancją producenta poszczególnych urządzeń.</w:t>
      </w:r>
    </w:p>
    <w:p w:rsidR="00D36ABB" w:rsidRPr="00F74E1D" w:rsidRDefault="00D36ABB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B0044B" w:rsidRDefault="00BF6C5B" w:rsidP="0068181F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 informuje, że  wymagany w </w:t>
      </w:r>
      <w:proofErr w:type="spellStart"/>
      <w:r>
        <w:rPr>
          <w:rFonts w:ascii="CG Omega" w:hAnsi="CG Omega"/>
        </w:rPr>
        <w:t>siwz</w:t>
      </w:r>
      <w:proofErr w:type="spellEnd"/>
      <w:r w:rsidR="00A65BD4">
        <w:rPr>
          <w:rFonts w:ascii="CG Omega" w:hAnsi="CG Omega"/>
        </w:rPr>
        <w:t xml:space="preserve">. </w:t>
      </w:r>
      <w:r>
        <w:rPr>
          <w:rFonts w:ascii="CG Omega" w:hAnsi="CG Omega"/>
        </w:rPr>
        <w:t xml:space="preserve"> </w:t>
      </w:r>
      <w:r w:rsidR="00A65BD4">
        <w:rPr>
          <w:rFonts w:ascii="CG Omega" w:hAnsi="CG Omega"/>
        </w:rPr>
        <w:t>minimalny</w:t>
      </w:r>
      <w:r>
        <w:rPr>
          <w:rFonts w:ascii="CG Omega" w:hAnsi="CG Omega"/>
        </w:rPr>
        <w:t xml:space="preserve"> o</w:t>
      </w:r>
      <w:r w:rsidR="00A65BD4">
        <w:rPr>
          <w:rFonts w:ascii="CG Omega" w:hAnsi="CG Omega"/>
        </w:rPr>
        <w:t xml:space="preserve">kres gwarancji </w:t>
      </w:r>
      <w:r>
        <w:rPr>
          <w:rFonts w:ascii="CG Omega" w:hAnsi="CG Omega"/>
        </w:rPr>
        <w:t>dotyczy całości robót i dostaw</w:t>
      </w:r>
      <w:r w:rsidR="00A65BD4">
        <w:rPr>
          <w:rFonts w:ascii="CG Omega" w:hAnsi="CG Omega"/>
        </w:rPr>
        <w:t xml:space="preserve"> wyposażenia</w:t>
      </w:r>
      <w:r>
        <w:rPr>
          <w:rFonts w:ascii="CG Omega" w:hAnsi="CG Omega"/>
        </w:rPr>
        <w:t xml:space="preserve"> stanowiących przedmiot zamówienia.</w:t>
      </w:r>
      <w:r w:rsidR="00A65BD4">
        <w:rPr>
          <w:rFonts w:ascii="CG Omega" w:hAnsi="CG Omega"/>
        </w:rPr>
        <w:t xml:space="preserve"> </w:t>
      </w:r>
    </w:p>
    <w:p w:rsidR="0068181F" w:rsidRDefault="00BF6C5B" w:rsidP="0068181F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zwraca uwagę, że gwarancja jest ustanawiana w drodze dobrowolnej umowy</w:t>
      </w:r>
      <w:r w:rsidR="0068181F">
        <w:rPr>
          <w:rFonts w:ascii="CG Omega" w:hAnsi="CG Omega"/>
        </w:rPr>
        <w:t>, oświadczenia stron,</w:t>
      </w:r>
      <w:r>
        <w:rPr>
          <w:rFonts w:ascii="CG Omega" w:hAnsi="CG Omega"/>
        </w:rPr>
        <w:t xml:space="preserve"> pomiędzy Zamawiającym </w:t>
      </w:r>
      <w:r w:rsidR="0068181F">
        <w:rPr>
          <w:rFonts w:ascii="CG Omega" w:hAnsi="CG Omega"/>
        </w:rPr>
        <w:t>a Wykonawcą.</w:t>
      </w:r>
    </w:p>
    <w:p w:rsidR="00BF6C5B" w:rsidRDefault="00A65BD4" w:rsidP="0068181F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 sytuacji,  gdy wymogi w zakresie okresu gwarancji określone przez Zamawiającego w dokumentacji przetargowej przekraczają okres gwarancji</w:t>
      </w:r>
      <w:r w:rsidR="00BF6C5B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udzielonej przez producenta, Wykonawca może wykupić u producenta dłuższą gwarancję na nabywany produkt, celem </w:t>
      </w:r>
      <w:r>
        <w:rPr>
          <w:rFonts w:ascii="CG Omega" w:hAnsi="CG Omega"/>
        </w:rPr>
        <w:lastRenderedPageBreak/>
        <w:t xml:space="preserve">zabezpieczenia swoich praw w zakresie ochrony gwarancyjnej. </w:t>
      </w:r>
      <w:r w:rsidR="00CF4048">
        <w:rPr>
          <w:rFonts w:ascii="CG Omega" w:hAnsi="CG Omega"/>
        </w:rPr>
        <w:t xml:space="preserve"> Zamawiający informuje, iż to na Wykonawcy spoczywają obowiązki </w:t>
      </w:r>
      <w:r>
        <w:rPr>
          <w:rFonts w:ascii="CG Omega" w:hAnsi="CG Omega"/>
        </w:rPr>
        <w:t xml:space="preserve"> </w:t>
      </w:r>
      <w:r w:rsidR="00CF4048">
        <w:rPr>
          <w:rFonts w:ascii="CG Omega" w:hAnsi="CG Omega"/>
        </w:rPr>
        <w:t xml:space="preserve">gwarancyjne beż względu na to czy Wykonawca  wykupił przedłużoną gwarancję u producenta na zakupione urządzenia , </w:t>
      </w:r>
      <w:proofErr w:type="spellStart"/>
      <w:r w:rsidR="00CF4048">
        <w:rPr>
          <w:rFonts w:ascii="CG Omega" w:hAnsi="CG Omega"/>
        </w:rPr>
        <w:t>cz</w:t>
      </w:r>
      <w:proofErr w:type="spellEnd"/>
      <w:r w:rsidR="00CF4048">
        <w:rPr>
          <w:rFonts w:ascii="CG Omega" w:hAnsi="CG Omega"/>
        </w:rPr>
        <w:t xml:space="preserve"> też nie.  </w:t>
      </w:r>
      <w:r>
        <w:rPr>
          <w:rFonts w:ascii="CG Omega" w:hAnsi="CG Omega"/>
        </w:rPr>
        <w:t xml:space="preserve"> </w:t>
      </w:r>
    </w:p>
    <w:p w:rsidR="00385802" w:rsidRDefault="00D20A67" w:rsidP="009D788F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Zapisy </w:t>
      </w:r>
      <w:proofErr w:type="spellStart"/>
      <w:r>
        <w:rPr>
          <w:rFonts w:ascii="CG Omega" w:hAnsi="CG Omega"/>
        </w:rPr>
        <w:t>siwz</w:t>
      </w:r>
      <w:proofErr w:type="spellEnd"/>
      <w:r>
        <w:rPr>
          <w:rFonts w:ascii="CG Omega" w:hAnsi="CG Omega"/>
        </w:rPr>
        <w:t>. w zakresie gwarancji oraz kryteriów oceny ofert pozostają bez zmian.</w:t>
      </w:r>
    </w:p>
    <w:p w:rsidR="00D20A67" w:rsidRDefault="00D20A67" w:rsidP="009D788F">
      <w:pPr>
        <w:spacing w:line="240" w:lineRule="auto"/>
        <w:rPr>
          <w:rFonts w:ascii="CG Omega" w:hAnsi="CG Omega"/>
        </w:rPr>
      </w:pPr>
    </w:p>
    <w:p w:rsidR="00BC3274" w:rsidRPr="00D36ABB" w:rsidRDefault="00BC3274" w:rsidP="009D788F">
      <w:pPr>
        <w:spacing w:line="240" w:lineRule="auto"/>
        <w:jc w:val="both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Pytanie nr 3</w:t>
      </w:r>
    </w:p>
    <w:p w:rsidR="00385802" w:rsidRDefault="008A1104" w:rsidP="003F5477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Czy zamawiający nie powinien rozważyć wyłączenia wyposażenia lub części wyposażenia z zamówienia i ogłosić odrębnego przetargu. Mamy na myśli poz. 15.1 do 15.8 </w:t>
      </w:r>
      <w:proofErr w:type="spellStart"/>
      <w:r>
        <w:rPr>
          <w:rFonts w:ascii="CG Omega" w:hAnsi="CG Omega"/>
        </w:rPr>
        <w:t>iraz</w:t>
      </w:r>
      <w:proofErr w:type="spellEnd"/>
      <w:r>
        <w:rPr>
          <w:rFonts w:ascii="CG Omega" w:hAnsi="CG Omega"/>
        </w:rPr>
        <w:t xml:space="preserve"> 15.10 do 15.12  oraz 15.14 do 15.28 oraz 15.30 do 15.31 oraz poz. 15.47 są to typowo sprzęty AGD oraz meble i są to firmy które specjalizują się w dostawie wyposażenia obiektów użyteczności publicznej, mają w tej kwestii większe doświadczenie od firm budowlanych, wiedzą jaki sprzęt się w takich obiektach sprawdzi.</w:t>
      </w:r>
    </w:p>
    <w:p w:rsidR="00BC3274" w:rsidRPr="00F74E1D" w:rsidRDefault="00BC3274" w:rsidP="00BC3274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8A1104" w:rsidRDefault="00CF4048" w:rsidP="00B0044B">
      <w:pPr>
        <w:jc w:val="both"/>
        <w:rPr>
          <w:rFonts w:ascii="CG Omega" w:hAnsi="CG Omega"/>
        </w:rPr>
      </w:pPr>
      <w:r>
        <w:rPr>
          <w:rFonts w:ascii="CG Omega" w:hAnsi="CG Omega"/>
        </w:rPr>
        <w:t>Ze względu na to, że inwestycja jest finansowana w ramach Programu Wieloletniego „Senior+” na lata 2015-2020  całość zamówienia winna zostać zrealizowana w ramach jedn</w:t>
      </w:r>
      <w:r w:rsidR="003F5477">
        <w:rPr>
          <w:rFonts w:ascii="CG Omega" w:hAnsi="CG Omega"/>
        </w:rPr>
        <w:t xml:space="preserve">ego postępowania.  Istnieje uzasadnione zagrożenie, iż podział zamówienia w celu przeprowadzenia odrębnego postępowania wyłącznie na dostawę wyposażenia, może utrudnić  terminowe zakończenie inwestycji.  Ewentualni dostawcy  wyposażenia zazwyczaj  nie są zainteresowani  udziałem w  procedurach przetargowych, wymagających złożenia wielu dokumentów oferty, dlatego ograniczają się do sprzedaży detalicznej.  </w:t>
      </w:r>
      <w:r>
        <w:rPr>
          <w:rFonts w:ascii="CG Omega" w:hAnsi="CG Omega"/>
        </w:rPr>
        <w:t xml:space="preserve">   </w:t>
      </w:r>
    </w:p>
    <w:p w:rsidR="008A1104" w:rsidRDefault="000401DE" w:rsidP="00B0044B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Dlatego też, zarówno roboty  związane z przebudową i zmianą sposobu użytkowania budynku na Dzienny Dom „Senior+”  jak i wyposażenie obiektu  ujęto łącznie w jednym postępowaniu. </w:t>
      </w:r>
    </w:p>
    <w:p w:rsidR="009D788F" w:rsidRDefault="009D788F">
      <w:pPr>
        <w:rPr>
          <w:rFonts w:ascii="CG Omega" w:hAnsi="CG Omega"/>
        </w:rPr>
      </w:pPr>
    </w:p>
    <w:p w:rsidR="00BC3274" w:rsidRPr="00D36ABB" w:rsidRDefault="00BC3274" w:rsidP="00BC3274">
      <w:pPr>
        <w:jc w:val="both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Pytanie nr 4</w:t>
      </w:r>
    </w:p>
    <w:p w:rsidR="00385802" w:rsidRDefault="008A1104" w:rsidP="00D20A67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Dot. dz. 15 wyposażenie poz. 15.30 zabudowa kuchenna 1 </w:t>
      </w:r>
      <w:proofErr w:type="spellStart"/>
      <w:r>
        <w:rPr>
          <w:rFonts w:ascii="CG Omega" w:hAnsi="CG Omega"/>
        </w:rPr>
        <w:t>kpl</w:t>
      </w:r>
      <w:proofErr w:type="spellEnd"/>
      <w:r>
        <w:rPr>
          <w:rFonts w:ascii="CG Omega" w:hAnsi="CG Omega"/>
        </w:rPr>
        <w:t>.  Jaka zabudowa, wymiary parametry z czego wykonana?</w:t>
      </w:r>
    </w:p>
    <w:p w:rsidR="008A1104" w:rsidRDefault="008A1104" w:rsidP="00D20A67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poz. 15.31 naczynia kuchenne 1 </w:t>
      </w:r>
      <w:proofErr w:type="spellStart"/>
      <w:r>
        <w:rPr>
          <w:rFonts w:ascii="CG Omega" w:hAnsi="CG Omega"/>
        </w:rPr>
        <w:t>kpl</w:t>
      </w:r>
      <w:proofErr w:type="spellEnd"/>
      <w:r>
        <w:rPr>
          <w:rFonts w:ascii="CG Omega" w:hAnsi="CG Omega"/>
        </w:rPr>
        <w:t>. Jakie naczynia, ilość?</w:t>
      </w:r>
    </w:p>
    <w:p w:rsidR="008A1104" w:rsidRDefault="008A1104" w:rsidP="00D20A67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poz. 15.46 zestaw półek 1 </w:t>
      </w:r>
      <w:proofErr w:type="spellStart"/>
      <w:r>
        <w:rPr>
          <w:rFonts w:ascii="CG Omega" w:hAnsi="CG Omega"/>
        </w:rPr>
        <w:t>kpl</w:t>
      </w:r>
      <w:proofErr w:type="spellEnd"/>
      <w:r>
        <w:rPr>
          <w:rFonts w:ascii="CG Omega" w:hAnsi="CG Omega"/>
        </w:rPr>
        <w:t>. Prosimy o podanie wymiarów i ilości?</w:t>
      </w:r>
    </w:p>
    <w:p w:rsidR="008A1104" w:rsidRDefault="008A1104" w:rsidP="00D20A67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- poz. 15.26 telewizor 1 szt. jaki telewizor, jakie parametry?</w:t>
      </w:r>
    </w:p>
    <w:p w:rsidR="008A1104" w:rsidRDefault="008A1104" w:rsidP="00D20A67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- 15.27 komputer 1 szt. jaki komputer? Stacjonarny? </w:t>
      </w:r>
      <w:r w:rsidR="00200E87">
        <w:rPr>
          <w:rFonts w:ascii="CG Omega" w:hAnsi="CG Omega"/>
        </w:rPr>
        <w:t>L</w:t>
      </w:r>
      <w:r>
        <w:rPr>
          <w:rFonts w:ascii="CG Omega" w:hAnsi="CG Omega"/>
        </w:rPr>
        <w:t>aptop</w:t>
      </w:r>
      <w:r w:rsidR="00200E87">
        <w:rPr>
          <w:rFonts w:ascii="CG Omega" w:hAnsi="CG Omega"/>
        </w:rPr>
        <w:t>? Jakie parametry?</w:t>
      </w:r>
    </w:p>
    <w:p w:rsidR="009501FA" w:rsidRPr="00F74E1D" w:rsidRDefault="009501FA" w:rsidP="009501FA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9501FA" w:rsidRDefault="00497778">
      <w:pPr>
        <w:rPr>
          <w:rFonts w:ascii="CG Omega" w:hAnsi="CG Omega"/>
        </w:rPr>
      </w:pPr>
      <w:r>
        <w:rPr>
          <w:rFonts w:ascii="CG Omega" w:hAnsi="CG Omega"/>
        </w:rPr>
        <w:t>Zamawiający zamieszcza poniżej opis wymagań dla całego wyposażenia  pomieszczeń.</w:t>
      </w:r>
    </w:p>
    <w:p w:rsidR="00422DAF" w:rsidRDefault="00422DAF">
      <w:pPr>
        <w:rPr>
          <w:rFonts w:ascii="CG Omega" w:hAnsi="CG Omega"/>
        </w:rPr>
      </w:pPr>
    </w:p>
    <w:p w:rsidR="00200E87" w:rsidRDefault="00200E87">
      <w:pPr>
        <w:rPr>
          <w:rFonts w:ascii="CG Omega" w:hAnsi="CG Omega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961"/>
        <w:gridCol w:w="1134"/>
      </w:tblGrid>
      <w:tr w:rsidR="00422DAF" w:rsidRPr="00422DAF" w:rsidTr="00422DAF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rzedmiot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wyposażenia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pis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szt.</w:t>
            </w:r>
          </w:p>
        </w:tc>
      </w:tr>
      <w:tr w:rsidR="00422DAF" w:rsidRPr="00422DAF" w:rsidTr="00422DAF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omieszczenie aktywności ruchowej 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materac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wym. 200x120x10 cm - wypełnienie pianka poliuretanowa, wzmocnione narożniki, antypoślizgowy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drabinki gimnastyczne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wg. Normy EN 12346 z drewna, pojedyncze wys. min. 2,20 m, szer.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min 90 cm ze szczeblami owalnymi ze wspornikami do mocowania do ściany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22DAF" w:rsidRPr="00422DAF" w:rsidTr="00422DA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rower stacjonarny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treningowy, z wyświetlaczem z funkcjami pomiaru czasu, dystansu, prędkości, pulsu, regulacja siedzenia o wym. dł. 87, szer. 46, wys. 120,  waga użytkownika max do 120 kg, koło zamachowe min 6 kg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97778">
        <w:trPr>
          <w:trHeight w:val="12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orbitrek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użytku domowego, z wielofunkcyjnym komputerem treningowym, regulacją oporu magnetycznego, antypoślizgowe platformy rowki transportowe, stopki o wymiarach min. 85x52x146 cm , waga użytkownika max do 120 kg, koło zamachowe 6 kg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piłkarzyki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mobilny wolnostojący stół z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piłkarz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kami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wym. Dł. 140, szer. 74, wys. 87 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z płyty MDF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stepper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stepper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skośny z regulowanymi ramionami o wym. min. wys. 22 cm , dł.</w:t>
            </w:r>
            <w:r w:rsidRPr="00422DAF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  <w:r w:rsidRPr="00422DAF">
              <w:rPr>
                <w:rFonts w:ascii="Calibri" w:eastAsia="Times New Roman" w:hAnsi="Calibri" w:cs="Times New Roman"/>
                <w:lang w:eastAsia="pl-PL"/>
              </w:rPr>
              <w:t>49,5 cm,</w:t>
            </w:r>
            <w:r w:rsidRPr="00422DAF">
              <w:rPr>
                <w:rFonts w:ascii="Calibri" w:eastAsia="Times New Roman" w:hAnsi="Calibri" w:cs="Times New Roman"/>
                <w:lang w:eastAsia="pl-PL"/>
              </w:rPr>
              <w:br/>
              <w:t xml:space="preserve">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szer. 46 cm ,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wga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użytkownika max do 120 kg,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hantle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hantle 2 x 2 kg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587C00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0" w:rsidRDefault="00587C00" w:rsidP="00587C0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422DAF" w:rsidRPr="00422DAF" w:rsidRDefault="00422DAF" w:rsidP="00587C0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okój zabiegowo - pielęgniarski </w:t>
            </w:r>
          </w:p>
          <w:p w:rsidR="00422DAF" w:rsidRPr="00422DAF" w:rsidRDefault="00422DAF" w:rsidP="00587C0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</w:tr>
      <w:tr w:rsidR="00422DAF" w:rsidRPr="00422DAF" w:rsidTr="00422DA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biurko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gabinetu medycznego, o wym.  min. 110x60x76 cm, wykonany z płyty gr. 18mm, blat 25mm, w kolorze białym, 3 szuflady na prowadnicach rolkowych, szuflady zamykane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taboret medyczny, średnica podstawy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min.  60cm, wysoko regulowana 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50-62 cm, średnica siedziska  min. 34 cm, waga 7,8 kg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umywalka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ceramiczna , biała, szer. 50 cm, gł. 41 cm,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szafka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lekarsko - laboratoryjna o wym. min. 180x80x40 cm , zamek patentowy z klamką, kolor biały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kozetka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kozetka rehabilitacyjna o wym. min. 186x55x55 cm, regulacja nachylenia zagłówka, tkanina zmywalna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A93085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00" w:rsidRDefault="00587C00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ralnia prasowalnia </w:t>
            </w:r>
          </w:p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pralka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wymiary min. gł. 53,5 szer. 59,5 wys. 84,5 cm,  prędkość wirowania min. 1200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obr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/min, pojemność prania 6 kg, zużycie energii [kWh] 1,02 klasa energetyczna A++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suszarka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 pranie, powierzchnia suszenia min. 20 m, wymiary rozłożonej min.  173 cm x 56cm x 93 cm,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deska do prasowania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powierzchnia do prasowania min. 114 cm x 34 cm, podstawka na żelazko, regulowana wysokość (max 95 cm), blokada nóżek podczas transportu i przechowywania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587C00">
        <w:trPr>
          <w:trHeight w:val="575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00" w:rsidRDefault="00587C00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omieszczenie klubowe </w:t>
            </w:r>
          </w:p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stolik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stolik kawowy klasyczny o wym. min. wys. 35 cm,   szer. 80 cm, dług. 80 cm , wykonany z drewna w kolorystyce dąb jasny z półką pod spodem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587C00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kanapa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ekoskóry z  wypełnieniem pianką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wysokoelastyczna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o wym. min. szer. 213 cm,  gł. 87 cm, wys. 77 cm, wysokość sofy od podłogi do siedziska ok. 44 cm, kolor brązowy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9777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fotel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ekoskóry o wym. min. szer. 100 cm, gł. 87 cm, wys. 77 cm, kolor brązowy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komoda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 stylu klasycznym, dąb jasny o wym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min. dł</w:t>
            </w:r>
            <w:r w:rsidR="00587C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.1,50  gł. 0, 6 wys. 1,20 m. , 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płyta MDF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telewizor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Telewizor LG, 43 cale, rozdzielczość Full - HD, matryca LCD, odświeżanie 50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Tumer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DVB - C, DVB - S, DVB - T, DUB - T2, DVB - S2, Rodzaj ekranu  -prosty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do biurka, oparcie i siedzisko pokryte pianką tapicerską oraz tkaniną, regulacja głębokości siedziska i wysokości oparcia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echanizm pozwalający na odchylanie i blokada oparcia.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biurko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płyty MDF, dąb jasny , wymiary min.  dł. 1,20m,  szer. 0,6 m, wys. 0,72-0,75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626622">
        <w:trPr>
          <w:trHeight w:val="38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komputer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procesor: 2 GHz,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pozostałe informacje o 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rocesorze: Intel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Core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13-5005U,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przekątna ekranu: 15,6",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rozdzielczość: 1366x768,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model karty graficznej: Intel HD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Grphics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zainstalowana pamięć RAM: 4 GB,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typ dysku: SSD,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pojemność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SSD: 256 GB,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komunikacja:  LAN 10/100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komunikacja: 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WiFi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802.11 b/g/n,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porty wideo: 1xVGA(15 pin D-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Sub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czytnik kart pamięci : tak,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Pozostałe porty we/wy: 1x Audio (COMBO)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pozostałe porty we/wy: 1x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Rj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26622" w:rsidRPr="00422DAF" w:rsidTr="00692583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0" w:rsidRDefault="00587C00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26622" w:rsidRPr="00626622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omieszczenia ogólnodostępne </w:t>
            </w:r>
          </w:p>
          <w:p w:rsidR="00626622" w:rsidRPr="00422DAF" w:rsidRDefault="00626622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stół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stoły do jadalni o wym. 120 cm x 120 cm, nogi białe (6x6cm) , </w:t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stelaż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drewna  blat z płyty wiórowej gr. min. 3,8 cm w kolorze drewna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krzesła do jadalni z litego drewna pokryte  ekoskórą z wypełnieniem pianką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wysokoelastyczną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wym. wys. 91 cm, szer. 43 cm, gł. 48 cm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626622" w:rsidRPr="00422DAF" w:rsidTr="00365D01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0" w:rsidRDefault="00587C00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neks kuchenny</w:t>
            </w:r>
          </w:p>
          <w:p w:rsidR="00626622" w:rsidRPr="00422DAF" w:rsidRDefault="00626622" w:rsidP="006266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</w:tr>
      <w:tr w:rsidR="00422DAF" w:rsidRPr="00422DAF" w:rsidTr="00587C00">
        <w:trPr>
          <w:trHeight w:val="15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lodówka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chłodziarko - zamrażarka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chłodziarka szer. 70 cm, z podwójnymi drzwiami, </w:t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pojemność</w:t>
            </w:r>
            <w:r w:rsidR="00587C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netto min. 402 l,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szklane półki,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zamrażarka poj. 110 l, dwie szuflady z frontem zintegrowanym </w:t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zabudową</w:t>
            </w:r>
            <w:r w:rsidR="00587C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klasa energetyczna A+, kolor srebrny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zlewozmywak z </w:t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opiekaczem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nakładany, wymiary: min szer. 800 x 500 mm, srebrny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97778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mikrofalówka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pojemność</w:t>
            </w:r>
            <w:r w:rsidR="00422DAF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 litrów, szer. Min  45</w:t>
            </w:r>
            <w:r w:rsidR="00587C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,2 cm, sterowanie mechaniczne , </w:t>
            </w:r>
            <w:r w:rsidR="00422DAF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funkcje podstawowe: rozmrażanie, podgrzewanie, gotowanie, moc 800 W </w:t>
            </w:r>
            <w:r w:rsidR="00422DAF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kolor srebrny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15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zabudowa kuchenna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zabudowa kuchenna dolna (szafki z szufladami, szafka narożna, szafki zamykane, szafka pod zlewozmywak)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zabudowa kuchenna górna (szafki zamykane, szafka narożna, szafka przeszklona - kredensowa) całość zabudowy o długości </w:t>
            </w:r>
            <w:r w:rsidRPr="00422DAF">
              <w:rPr>
                <w:rFonts w:ascii="Calibri" w:eastAsia="Times New Roman" w:hAnsi="Calibri" w:cs="Times New Roman"/>
                <w:lang w:eastAsia="pl-PL"/>
              </w:rPr>
              <w:t>6,21</w:t>
            </w:r>
            <w:r w:rsidRPr="00422DAF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m, kolor jasny dąb,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blat jednolity z kamienia syntetycznego (konglomerat) kolor jasny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587C00">
        <w:trPr>
          <w:trHeight w:val="22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naczynia kuchenne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czajnik elektryczny 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serwis stołowy na 24 osoby ( talerz głęboki , talerz płytki, talerz deserowy, waza , półmiski szt. 3, )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komplet przyborów kuchennych,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komplet sztućców na 24 osoby ,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szklanki szt. 24,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garnki komplet 6 garnków (od 2l do 5l) , 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zestaw noży kuchennych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kuchenka elektryczna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płyta ceramiczna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wym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min.: szer. 59,5cm, gł. 52 cm, napięcie zasilania  230V,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moc cieplna 5,2 kW lub 7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26622" w:rsidRPr="00422DAF" w:rsidTr="009F2610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0" w:rsidRDefault="00587C00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Łazienka damska osób niepełnosprawnych  </w:t>
            </w: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2DAF" w:rsidRPr="00422DAF" w:rsidTr="00422DAF">
        <w:trPr>
          <w:trHeight w:val="3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uchwyty dla osób niepełnosprawnych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przy </w:t>
            </w:r>
            <w:proofErr w:type="spellStart"/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wc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stal nierdzewna, wymiary min.: 800x750x200x300 mm, średnica rury Ø 32 mm, grubość stali: rura 1,5mm, wspornik 3 mm, max </w:t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obciążenie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120 kg, atest PZH,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 umywalce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stal nierdzewna, wymiary dł. 600 mm, wys. 250 mm, szer. 120 mm, długość uchwytu min. 600 mm, Średnica rury: Ø 32, grubość stali: rura 1,5 mm, wspornik 3 mm, max </w:t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obciążenie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120 kg, atest PZH,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 prysznicem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stal nierdzewna, wymiary min: wys. 75 mm,  szer. 775mm,  gł. 118 mm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średnica rury: Ø 32, grubość stali: rura 1,5 mm, wspornik 3 mm,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max obciążenie 120 kg, atest PZH, 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22DAF" w:rsidRPr="00422DAF" w:rsidTr="00587C00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prysznic otwarty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bez brodzika z wyprofilowanym spadkiem w kierunku liniowej kratki odpływowej, przesłona  z bezpiecznego hartowanego szkła o gr. min. 8-6 mm, wymiary 100x200 cm , profil hartowany 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97778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krzesło prysznicowe opuszczane dla osób niepełnosprawnych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uchylne, mocowane do ściany</w:t>
            </w:r>
            <w:r w:rsidR="00587C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, wymiary min. 460x400x440 mm,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średnica rurki: fi 25 mm, wymiary podstawy mocującej: 100x200 mm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maksymalne obciążenie: 120 kg, </w:t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atesty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PZH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szczotka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wc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tuba stojąca wykonana ze stali nierdzewnej ,  rączka szczotki wyposażona jest w przykrywkę tuby, kolor srebrny, wys. min. 39 cm, śr. 10.5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pojemnik na papier toaletowy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wiszący, kolor srebrny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miska ustępowa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dla osób niepełnosprawnych, wym. min. dł. 65 cm, szer. 35 cm, wys. 46 cm, kompakt, siedzisko bez pokrywy dla osób niepełnosprawnych, deska sedesowa,  spłuczka z armaturą, kolor biały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kosz na odpadki sanitarne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stojący o poj. 60l, plastik, kolor biały,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półek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mobilna szafka na akcesoria i przybory , 3 poziomy półek, półki  z siatki, 4 kółka </w:t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ułatwiające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transport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podajnik papieru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wiszący , kolor srebrny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podajnik mydła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wiszący, kolor srebrny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umywalka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ceramiczna , biała, prostokątna w o wym. min. 80 cm x 55 cm,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mocowana na śrubach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lustro łazienkowe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wiszące</w:t>
            </w:r>
            <w:r w:rsidR="00422DAF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 min. </w:t>
            </w:r>
            <w:proofErr w:type="spellStart"/>
            <w:r w:rsidR="00422DAF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wym</w:t>
            </w:r>
            <w:proofErr w:type="spellEnd"/>
            <w:r w:rsidR="00422DAF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60 x 5 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26622" w:rsidRPr="00422DAF" w:rsidTr="004A7B08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0" w:rsidRDefault="00587C00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azienka męska </w:t>
            </w: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pisuar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ceramiczny, biały o wym. min. wys. 56 cm, szer. 34,5 cm,  gł.  36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kosz na odpadki sanitarne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stojący o poj. 60l, plastik, kolor biały,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miska </w:t>
            </w:r>
            <w:r w:rsidR="00626622"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ustępowa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dla osób niepełnosprawnych, wym. min. dł. 65 cm, szer. 35 cm, wys. 46 cm, kompakt, siedzisko bez pokrywy dla osób niepełnosprawnych, deska sedesowa,  spłuczka z armaturą, kolor biały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pojemnik na papier toaletowy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wiszący, kolor srebrny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szczotka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wc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tuba stojąca wykonana ze stali nierdzewnej ,  rączka szczotki wyposażona jest w przykrywkę tuby, kolor srebrny, wys. min. 39 cm, śr. 10.5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26622" w:rsidRPr="00422DAF" w:rsidTr="009D1A14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rzedsionek</w:t>
            </w: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lustro łazienkowe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wiszace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 min. </w:t>
            </w:r>
            <w:proofErr w:type="spellStart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wym</w:t>
            </w:r>
            <w:proofErr w:type="spellEnd"/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60 x 5 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umywalka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ceramiczna , biała, szer. 50 cm, gł. 41 cm,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podajnik mydła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wiszący, kolor srebrny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podajnik papieru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wiszący , kolor srebrny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26622" w:rsidRPr="00422DAF" w:rsidTr="00587C00">
        <w:trPr>
          <w:trHeight w:val="30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0" w:rsidRDefault="00587C00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omunikacja </w:t>
            </w: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2DAF" w:rsidRPr="00422DAF" w:rsidTr="00497778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zamykane szafki na ubrania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szafka na ubrania o wym. 60x18</w:t>
            </w:r>
            <w:r w:rsidR="0062662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3x38,5 cm, zamykana na zamek ,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płyty laminowanej gr. 18 mm, dąb jasny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26622" w:rsidRPr="00422DAF" w:rsidTr="00FB21DF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0" w:rsidRDefault="00587C00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Szatnia </w:t>
            </w: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2DAF" w:rsidRPr="00422DAF" w:rsidTr="00422DAF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zamykane szafki na ubrania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szafka na ubrania o wym. 60x18</w:t>
            </w:r>
            <w:r w:rsidR="0062662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3x38,5 cm, zamykana na zamek ,  </w:t>
            </w: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płyty laminowanej gr. 18 mm, dąb jasny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ławka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konstrukcja metalowa, siedzisko z drewna o wym. 120x40x40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wieszak na ubrania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wiszący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26622" w:rsidRPr="00422DAF" w:rsidTr="00A724CF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0" w:rsidRDefault="00587C00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422D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omieszczenie na środki czystości </w:t>
            </w:r>
          </w:p>
          <w:p w:rsidR="00626622" w:rsidRPr="00422DAF" w:rsidRDefault="00626622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2DAF" w:rsidRPr="00422DAF" w:rsidTr="00422DA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regał na środki czystości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AF" w:rsidRPr="00422DAF" w:rsidRDefault="00422DAF" w:rsidP="00422DA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 wym. 1,40x0,40x1,83 m, z płyty laminowanej, kolor jasny dąb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AF" w:rsidRPr="00422DAF" w:rsidRDefault="00422DAF" w:rsidP="00422DA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2D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200E87" w:rsidRDefault="00200E87">
      <w:pPr>
        <w:rPr>
          <w:rFonts w:ascii="CG Omega" w:hAnsi="CG Omega"/>
        </w:rPr>
      </w:pPr>
    </w:p>
    <w:p w:rsidR="00200E87" w:rsidRDefault="00200E87">
      <w:pPr>
        <w:rPr>
          <w:rFonts w:ascii="CG Omega" w:hAnsi="CG Omega"/>
        </w:rPr>
      </w:pPr>
    </w:p>
    <w:p w:rsidR="00B0044B" w:rsidRDefault="009501FA" w:rsidP="00B0044B">
      <w:pPr>
        <w:rPr>
          <w:rFonts w:ascii="CG Omega" w:hAnsi="CG Omega"/>
        </w:rPr>
      </w:pPr>
      <w:bookmarkStart w:id="0" w:name="_GoBack"/>
      <w:bookmarkEnd w:id="0"/>
      <w:r>
        <w:rPr>
          <w:rFonts w:ascii="CG Omega" w:hAnsi="CG Omega"/>
        </w:rPr>
        <w:br/>
      </w:r>
      <w:r w:rsidR="00B0044B" w:rsidRPr="00185F79">
        <w:rPr>
          <w:rFonts w:ascii="CG Omega" w:hAnsi="CG Omega"/>
        </w:rPr>
        <w:t>Powyższe informacje należy traktować jako integralną część specyfikacj</w:t>
      </w:r>
      <w:r w:rsidR="00AA338E">
        <w:rPr>
          <w:rFonts w:ascii="CG Omega" w:hAnsi="CG Omega"/>
        </w:rPr>
        <w:t>i istotnych warunków zamówienia</w:t>
      </w:r>
      <w:r w:rsidR="00B0044B" w:rsidRPr="00185F79">
        <w:rPr>
          <w:rFonts w:ascii="CG Omega" w:hAnsi="CG Omega"/>
        </w:rPr>
        <w:t>.</w:t>
      </w:r>
    </w:p>
    <w:p w:rsidR="00C432A7" w:rsidRDefault="00B0044B" w:rsidP="003D07E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</w:p>
    <w:p w:rsidR="00B0044B" w:rsidRPr="007E57B2" w:rsidRDefault="00B0044B" w:rsidP="003D07E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Jednocześnie informuję</w:t>
      </w:r>
      <w:r w:rsidRPr="007E57B2">
        <w:rPr>
          <w:rFonts w:ascii="CG Omega" w:hAnsi="CG Omega"/>
          <w:b/>
        </w:rPr>
        <w:t>, że w zw</w:t>
      </w:r>
      <w:r w:rsidR="00C432A7">
        <w:rPr>
          <w:rFonts w:ascii="CG Omega" w:hAnsi="CG Omega"/>
          <w:b/>
        </w:rPr>
        <w:t>iązku z wprowadzonymi  uszczegółowieniami i </w:t>
      </w:r>
      <w:r w:rsidR="003D07E6">
        <w:rPr>
          <w:rFonts w:ascii="CG Omega" w:hAnsi="CG Omega"/>
          <w:b/>
        </w:rPr>
        <w:t xml:space="preserve">wyjaśnieniami do SIWZ, mającymi na celu doprecyzowanie  parametrów technicznych zamawianego wyposażenia </w:t>
      </w:r>
      <w:r>
        <w:rPr>
          <w:rFonts w:ascii="CG Omega" w:hAnsi="CG Omega"/>
          <w:b/>
        </w:rPr>
        <w:t>, w celu umożliwienia wykonawcom zapoznania się i uwzględnienia  wprowadzonych</w:t>
      </w:r>
      <w:r w:rsidRPr="007E57B2">
        <w:rPr>
          <w:rFonts w:ascii="CG Omega" w:hAnsi="CG Omega"/>
          <w:b/>
        </w:rPr>
        <w:t xml:space="preserve"> korekt</w:t>
      </w:r>
      <w:r>
        <w:rPr>
          <w:rFonts w:ascii="CG Omega" w:hAnsi="CG Omega"/>
          <w:b/>
        </w:rPr>
        <w:t xml:space="preserve">, wyjaśnień </w:t>
      </w:r>
      <w:r w:rsidRPr="007E57B2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i uzupełnień</w:t>
      </w:r>
      <w:r w:rsidRPr="007E57B2">
        <w:rPr>
          <w:rFonts w:ascii="CG Omega" w:hAnsi="CG Omega"/>
          <w:b/>
        </w:rPr>
        <w:t xml:space="preserve"> w ofertach,</w:t>
      </w:r>
      <w:r>
        <w:rPr>
          <w:rFonts w:ascii="CG Omega" w:hAnsi="CG Omega"/>
          <w:b/>
        </w:rPr>
        <w:t xml:space="preserve"> przedłużono</w:t>
      </w:r>
      <w:r w:rsidRPr="007E57B2">
        <w:rPr>
          <w:rFonts w:ascii="CG Omega" w:hAnsi="CG Omega"/>
          <w:b/>
        </w:rPr>
        <w:t xml:space="preserve"> t</w:t>
      </w:r>
      <w:r w:rsidR="00693FE5">
        <w:rPr>
          <w:rFonts w:ascii="CG Omega" w:hAnsi="CG Omega"/>
          <w:b/>
        </w:rPr>
        <w:t>ermin składania ofert do dnia 19.03.2019</w:t>
      </w:r>
      <w:r w:rsidRPr="007E57B2">
        <w:rPr>
          <w:rFonts w:ascii="CG Omega" w:hAnsi="CG Omega"/>
          <w:b/>
        </w:rPr>
        <w:t xml:space="preserve"> r.  do godz. 09.00</w:t>
      </w:r>
    </w:p>
    <w:p w:rsidR="009501FA" w:rsidRDefault="009501FA">
      <w:pPr>
        <w:rPr>
          <w:rFonts w:ascii="CG Omega" w:hAnsi="CG Omega"/>
        </w:rPr>
      </w:pPr>
    </w:p>
    <w:p w:rsidR="00B0044B" w:rsidRDefault="00B0044B">
      <w:pPr>
        <w:rPr>
          <w:rFonts w:ascii="CG Omega" w:hAnsi="CG Omega"/>
        </w:rPr>
      </w:pPr>
    </w:p>
    <w:p w:rsidR="00B0044B" w:rsidRDefault="00B0044B">
      <w:pPr>
        <w:rPr>
          <w:rFonts w:ascii="CG Omega" w:hAnsi="CG Omega"/>
        </w:rPr>
      </w:pPr>
    </w:p>
    <w:p w:rsidR="00B0044B" w:rsidRDefault="00B0044B">
      <w:pPr>
        <w:rPr>
          <w:rFonts w:ascii="CG Omega" w:hAnsi="CG Omega"/>
        </w:rPr>
      </w:pPr>
    </w:p>
    <w:p w:rsidR="00B0044B" w:rsidRPr="00693FE5" w:rsidRDefault="00693FE5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693FE5">
        <w:rPr>
          <w:rFonts w:ascii="CG Omega" w:hAnsi="CG Omega"/>
          <w:b/>
        </w:rPr>
        <w:t>Wójt Gminy Wiązownica</w:t>
      </w:r>
    </w:p>
    <w:p w:rsidR="00693FE5" w:rsidRPr="00693FE5" w:rsidRDefault="00693FE5">
      <w:pPr>
        <w:rPr>
          <w:rFonts w:ascii="CG Omega" w:hAnsi="CG Omega"/>
          <w:b/>
        </w:rPr>
      </w:pPr>
      <w:r w:rsidRPr="00693FE5">
        <w:rPr>
          <w:rFonts w:ascii="CG Omega" w:hAnsi="CG Omega"/>
          <w:b/>
        </w:rPr>
        <w:tab/>
      </w:r>
      <w:r w:rsidRPr="00693FE5">
        <w:rPr>
          <w:rFonts w:ascii="CG Omega" w:hAnsi="CG Omega"/>
          <w:b/>
        </w:rPr>
        <w:tab/>
      </w:r>
      <w:r w:rsidRPr="00693FE5">
        <w:rPr>
          <w:rFonts w:ascii="CG Omega" w:hAnsi="CG Omega"/>
          <w:b/>
        </w:rPr>
        <w:tab/>
      </w:r>
      <w:r w:rsidRPr="00693FE5">
        <w:rPr>
          <w:rFonts w:ascii="CG Omega" w:hAnsi="CG Omega"/>
          <w:b/>
        </w:rPr>
        <w:tab/>
      </w:r>
      <w:r w:rsidRPr="00693FE5">
        <w:rPr>
          <w:rFonts w:ascii="CG Omega" w:hAnsi="CG Omega"/>
          <w:b/>
        </w:rPr>
        <w:tab/>
      </w:r>
      <w:r w:rsidRPr="00693FE5">
        <w:rPr>
          <w:rFonts w:ascii="CG Omega" w:hAnsi="CG Omega"/>
          <w:b/>
        </w:rPr>
        <w:tab/>
      </w:r>
      <w:r w:rsidRPr="00693FE5">
        <w:rPr>
          <w:rFonts w:ascii="CG Omega" w:hAnsi="CG Omega"/>
          <w:b/>
        </w:rPr>
        <w:tab/>
      </w:r>
      <w:r w:rsidRPr="00693FE5">
        <w:rPr>
          <w:rFonts w:ascii="CG Omega" w:hAnsi="CG Omega"/>
          <w:b/>
        </w:rPr>
        <w:tab/>
        <w:t xml:space="preserve">   Marian Jerzy </w:t>
      </w:r>
      <w:proofErr w:type="spellStart"/>
      <w:r w:rsidRPr="00693FE5">
        <w:rPr>
          <w:rFonts w:ascii="CG Omega" w:hAnsi="CG Omega"/>
          <w:b/>
        </w:rPr>
        <w:t>Ryznar</w:t>
      </w:r>
      <w:proofErr w:type="spellEnd"/>
    </w:p>
    <w:p w:rsidR="00B0044B" w:rsidRDefault="00B0044B">
      <w:pPr>
        <w:rPr>
          <w:rFonts w:ascii="CG Omega" w:hAnsi="CG Omega"/>
        </w:rPr>
      </w:pPr>
    </w:p>
    <w:p w:rsidR="00385802" w:rsidRPr="00385802" w:rsidRDefault="00385802">
      <w:pPr>
        <w:rPr>
          <w:rFonts w:ascii="CG Omega" w:hAnsi="CG Omega"/>
          <w:b/>
          <w:u w:val="single"/>
        </w:rPr>
      </w:pPr>
      <w:r w:rsidRPr="00385802">
        <w:rPr>
          <w:rFonts w:ascii="CG Omega" w:hAnsi="CG Omega"/>
          <w:b/>
          <w:u w:val="single"/>
        </w:rPr>
        <w:t>Otrzymują:</w:t>
      </w:r>
    </w:p>
    <w:p w:rsid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Wykonawcy biorący udział w postępowaniu.</w:t>
      </w:r>
    </w:p>
    <w:p w:rsidR="00F74E1D" w:rsidRP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a/a</w:t>
      </w:r>
      <w:r w:rsidRPr="00385802">
        <w:rPr>
          <w:rFonts w:ascii="CG Omega" w:hAnsi="CG Omega"/>
        </w:rPr>
        <w:t xml:space="preserve"> </w:t>
      </w:r>
    </w:p>
    <w:sectPr w:rsidR="00F74E1D" w:rsidRPr="00385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64" w:rsidRDefault="00936764" w:rsidP="008D0E30">
      <w:pPr>
        <w:spacing w:line="240" w:lineRule="auto"/>
      </w:pPr>
      <w:r>
        <w:separator/>
      </w:r>
    </w:p>
  </w:endnote>
  <w:endnote w:type="continuationSeparator" w:id="0">
    <w:p w:rsidR="00936764" w:rsidRDefault="00936764" w:rsidP="008D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64" w:rsidRDefault="00936764" w:rsidP="008D0E30">
      <w:pPr>
        <w:spacing w:line="240" w:lineRule="auto"/>
      </w:pPr>
      <w:r>
        <w:separator/>
      </w:r>
    </w:p>
  </w:footnote>
  <w:footnote w:type="continuationSeparator" w:id="0">
    <w:p w:rsidR="00936764" w:rsidRDefault="00936764" w:rsidP="008D0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30" w:rsidRDefault="008D0E30" w:rsidP="008D0E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2501A" wp14:editId="47B796A3">
          <wp:extent cx="1933575" cy="709295"/>
          <wp:effectExtent l="0" t="0" r="9525" b="0"/>
          <wp:docPr id="2" name="Obraz 2" descr="http://www.czaplinek.pl/sites/default/files/pliki/e_urzad/senior/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czaplinek.pl/sites/default/files/pliki/e_urzad/senior/sen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1B"/>
    <w:multiLevelType w:val="hybridMultilevel"/>
    <w:tmpl w:val="802E04A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410D7"/>
    <w:multiLevelType w:val="hybridMultilevel"/>
    <w:tmpl w:val="54220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E049B"/>
    <w:multiLevelType w:val="hybridMultilevel"/>
    <w:tmpl w:val="D8EED8BE"/>
    <w:lvl w:ilvl="0" w:tplc="E15281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87169"/>
    <w:multiLevelType w:val="hybridMultilevel"/>
    <w:tmpl w:val="18389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13E0"/>
    <w:multiLevelType w:val="hybridMultilevel"/>
    <w:tmpl w:val="F59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E52C5"/>
    <w:multiLevelType w:val="hybridMultilevel"/>
    <w:tmpl w:val="D4FA2ECC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001C90"/>
    <w:rsid w:val="000401DE"/>
    <w:rsid w:val="00200E87"/>
    <w:rsid w:val="002F19A1"/>
    <w:rsid w:val="00345A17"/>
    <w:rsid w:val="0036521E"/>
    <w:rsid w:val="00385802"/>
    <w:rsid w:val="003D07E6"/>
    <w:rsid w:val="003F5477"/>
    <w:rsid w:val="00422DAF"/>
    <w:rsid w:val="00497778"/>
    <w:rsid w:val="00507331"/>
    <w:rsid w:val="00541927"/>
    <w:rsid w:val="00587C00"/>
    <w:rsid w:val="005D01CB"/>
    <w:rsid w:val="00626622"/>
    <w:rsid w:val="00626D81"/>
    <w:rsid w:val="0068181F"/>
    <w:rsid w:val="00693FE5"/>
    <w:rsid w:val="008A1104"/>
    <w:rsid w:val="008D0E30"/>
    <w:rsid w:val="00936764"/>
    <w:rsid w:val="009501FA"/>
    <w:rsid w:val="009D788F"/>
    <w:rsid w:val="00A65BD4"/>
    <w:rsid w:val="00AA338E"/>
    <w:rsid w:val="00B0044B"/>
    <w:rsid w:val="00BC3274"/>
    <w:rsid w:val="00BF6C5B"/>
    <w:rsid w:val="00C355E9"/>
    <w:rsid w:val="00C432A7"/>
    <w:rsid w:val="00C73714"/>
    <w:rsid w:val="00CF4048"/>
    <w:rsid w:val="00D20A67"/>
    <w:rsid w:val="00D36ABB"/>
    <w:rsid w:val="00ED3F1B"/>
    <w:rsid w:val="00ED56C0"/>
    <w:rsid w:val="00F47064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C6D-F5DE-4C11-B1C5-7F78BF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E30"/>
  </w:style>
  <w:style w:type="paragraph" w:styleId="Stopka">
    <w:name w:val="footer"/>
    <w:basedOn w:val="Normalny"/>
    <w:link w:val="Stopka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2019-03-11T07:50:00Z</cp:lastPrinted>
  <dcterms:created xsi:type="dcterms:W3CDTF">2015-01-27T09:00:00Z</dcterms:created>
  <dcterms:modified xsi:type="dcterms:W3CDTF">2019-03-11T07:50:00Z</dcterms:modified>
</cp:coreProperties>
</file>