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6E" w:rsidRDefault="007D216E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  <w:r w:rsidRPr="00930356">
        <w:rPr>
          <w:rFonts w:ascii="CG Omega" w:hAnsi="CG Omega"/>
          <w:b/>
          <w:bCs/>
          <w:sz w:val="28"/>
          <w:szCs w:val="28"/>
        </w:rPr>
        <w:t>Istotne postanowienia umowy</w:t>
      </w:r>
    </w:p>
    <w:p w:rsidR="00930356" w:rsidRPr="00930356" w:rsidRDefault="00930356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</w:p>
    <w:p w:rsidR="00CA2904" w:rsidRPr="00930356" w:rsidRDefault="00CA2904" w:rsidP="00930356">
      <w:pPr>
        <w:pStyle w:val="Default"/>
        <w:jc w:val="both"/>
        <w:rPr>
          <w:rFonts w:ascii="CG Omega" w:hAnsi="CG Omega"/>
          <w:sz w:val="22"/>
          <w:szCs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b/>
          <w:bCs/>
          <w:sz w:val="22"/>
        </w:rPr>
        <w:t>zawarta dnia ………………… roku</w:t>
      </w:r>
      <w:r w:rsidRPr="00930356">
        <w:rPr>
          <w:rFonts w:ascii="CG Omega" w:hAnsi="CG Omega" w:cs="Arial"/>
          <w:sz w:val="22"/>
        </w:rPr>
        <w:t>,  pomiędzy:</w:t>
      </w: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color w:val="000000"/>
          <w:sz w:val="22"/>
        </w:rPr>
        <w:t>Gminą Wiązownica z siedzibą w Wiązownicy ul. Warszawska 15, 37-522 Wiązownica, NIP: 7922031567</w:t>
      </w:r>
      <w:r w:rsidRPr="00930356">
        <w:rPr>
          <w:rFonts w:ascii="CG Omega" w:hAnsi="CG Omega" w:cs="Tahoma"/>
          <w:sz w:val="22"/>
        </w:rPr>
        <w:t xml:space="preserve"> zwanym w dalszej części umowy „NADAWCĄ”, reprezentowany przez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Marian Jerzy </w:t>
      </w:r>
      <w:proofErr w:type="spellStart"/>
      <w:r w:rsidRPr="00930356">
        <w:rPr>
          <w:rFonts w:ascii="CG Omega" w:hAnsi="CG Omega" w:cs="Arial"/>
          <w:b/>
          <w:color w:val="000000"/>
          <w:sz w:val="22"/>
        </w:rPr>
        <w:t>Ryznar</w:t>
      </w:r>
      <w:proofErr w:type="spellEnd"/>
      <w:r w:rsidRPr="00930356">
        <w:rPr>
          <w:rFonts w:ascii="CG Omega" w:hAnsi="CG Omega" w:cs="Arial"/>
          <w:b/>
          <w:color w:val="000000"/>
          <w:sz w:val="22"/>
        </w:rPr>
        <w:t xml:space="preserve"> - Wójt Gminy Wiązownica</w:t>
      </w: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color w:val="000000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przy kontrasygnacie  </w:t>
      </w:r>
      <w:r w:rsidRPr="00930356">
        <w:rPr>
          <w:rStyle w:val="Pogrubienie"/>
          <w:rFonts w:ascii="CG Omega" w:hAnsi="CG Omega"/>
          <w:color w:val="000000"/>
          <w:sz w:val="22"/>
        </w:rPr>
        <w:t xml:space="preserve">Anety </w:t>
      </w:r>
      <w:proofErr w:type="spellStart"/>
      <w:r w:rsidRPr="00930356">
        <w:rPr>
          <w:rStyle w:val="Pogrubienie"/>
          <w:rFonts w:ascii="CG Omega" w:hAnsi="CG Omega"/>
          <w:color w:val="000000"/>
          <w:sz w:val="22"/>
        </w:rPr>
        <w:t>Dziduch</w:t>
      </w:r>
      <w:proofErr w:type="spellEnd"/>
      <w:r w:rsidRPr="00930356">
        <w:rPr>
          <w:rStyle w:val="Pogrubienie"/>
          <w:rFonts w:ascii="CG Omega" w:hAnsi="CG Omega"/>
          <w:color w:val="000000"/>
          <w:sz w:val="22"/>
        </w:rPr>
        <w:t xml:space="preserve"> </w:t>
      </w:r>
      <w:r w:rsidRPr="00930356">
        <w:rPr>
          <w:rFonts w:ascii="CG Omega" w:hAnsi="CG Omega" w:cs="Arial"/>
          <w:b/>
          <w:color w:val="000000"/>
          <w:sz w:val="22"/>
        </w:rPr>
        <w:t>- Skarbnik Gminy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bCs/>
          <w:sz w:val="22"/>
        </w:rPr>
      </w:pPr>
      <w:r w:rsidRPr="00930356">
        <w:rPr>
          <w:rFonts w:ascii="CG Omega" w:hAnsi="CG Omega" w:cs="Arial"/>
          <w:sz w:val="22"/>
        </w:rPr>
        <w:t>a</w:t>
      </w:r>
      <w:r w:rsidRPr="00930356">
        <w:rPr>
          <w:rFonts w:ascii="CG Omega" w:hAnsi="CG Omega" w:cs="Arial"/>
          <w:b/>
          <w:bCs/>
          <w:sz w:val="22"/>
        </w:rPr>
        <w:t>……………………………………………………………………………………………………………………………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reprezentowana przez:</w:t>
      </w: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>………………………………………………………………………………………………………………………………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o treści następującej:</w:t>
      </w: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Strony oświadczają, że na dzień zawarcia niniejszej Umowy nie uległy zmianie dane wskazane w komparycji Umowy, które miałyby wpływ na ważność niniejszej Umowy i są zgodne z dokumentami przedstawionymi na okoliczność jej zawarcia.</w:t>
      </w:r>
    </w:p>
    <w:p w:rsidR="007D216E" w:rsidRPr="00930356" w:rsidRDefault="007D216E" w:rsidP="00930356">
      <w:pPr>
        <w:pStyle w:val="Default"/>
        <w:jc w:val="center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b/>
          <w:bCs/>
          <w:sz w:val="22"/>
          <w:szCs w:val="22"/>
        </w:rPr>
        <w:t>§ 1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 xml:space="preserve">1. </w:t>
      </w:r>
      <w:r w:rsidR="00EE2260">
        <w:rPr>
          <w:rFonts w:ascii="CG Omega" w:hAnsi="CG Omega"/>
          <w:sz w:val="22"/>
          <w:szCs w:val="22"/>
        </w:rPr>
        <w:tab/>
      </w:r>
      <w:r w:rsidRPr="00930356">
        <w:rPr>
          <w:rFonts w:ascii="CG Omega" w:hAnsi="CG Omega"/>
          <w:sz w:val="22"/>
          <w:szCs w:val="22"/>
        </w:rPr>
        <w:t>Zamawiający zleca, a Wykonawca przyjmuje do wykonania realizację usług pocztowych, polegających na przyjmowaniu, przemieszczaniu i doręczaniu przesyłek listowych, paczek oraz ewentualnych</w:t>
      </w:r>
      <w:r w:rsidR="00CA2904" w:rsidRPr="00930356">
        <w:rPr>
          <w:rFonts w:ascii="CG Omega" w:hAnsi="CG Omega"/>
          <w:sz w:val="22"/>
          <w:szCs w:val="22"/>
        </w:rPr>
        <w:t xml:space="preserve"> zwrotów na potrzeby Urzędu Gminy Wiązownica.</w:t>
      </w:r>
    </w:p>
    <w:p w:rsidR="007D216E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>2. Prz</w:t>
      </w:r>
      <w:r w:rsidR="00CA2904" w:rsidRPr="00930356">
        <w:rPr>
          <w:rFonts w:ascii="CG Omega" w:hAnsi="CG Omega"/>
          <w:sz w:val="22"/>
          <w:szCs w:val="22"/>
        </w:rPr>
        <w:t xml:space="preserve">esyłki dostarczane będą przez Zamawiającego do punktu nadania </w:t>
      </w:r>
      <w:r w:rsidR="00CA2904" w:rsidRPr="00930356">
        <w:rPr>
          <w:rFonts w:ascii="CG Omega" w:hAnsi="CG Omega" w:cs="Arial"/>
          <w:bCs/>
          <w:sz w:val="22"/>
          <w:szCs w:val="22"/>
        </w:rPr>
        <w:t>zlokalizowanego na terenie miejscowości Wiązownica</w:t>
      </w:r>
      <w:r w:rsidRPr="00930356">
        <w:rPr>
          <w:rFonts w:ascii="CG Omega" w:hAnsi="CG Omega"/>
          <w:sz w:val="22"/>
          <w:szCs w:val="22"/>
        </w:rPr>
        <w:t xml:space="preserve">. 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 w:cs="Arial"/>
          <w:sz w:val="22"/>
          <w:lang w:eastAsia="ar-SA"/>
        </w:rPr>
        <w:t>Zakres przesyłek pocztowych, będących</w:t>
      </w:r>
      <w:r w:rsidRPr="001F77FF">
        <w:rPr>
          <w:rFonts w:ascii="CG Omega" w:hAnsi="CG Omega" w:cs="Arial"/>
          <w:sz w:val="22"/>
          <w:lang w:eastAsia="ar-SA"/>
        </w:rPr>
        <w:t xml:space="preserve"> prz</w:t>
      </w:r>
      <w:r>
        <w:rPr>
          <w:rFonts w:ascii="CG Omega" w:hAnsi="CG Omega" w:cs="Arial"/>
          <w:sz w:val="22"/>
          <w:lang w:eastAsia="ar-SA"/>
        </w:rPr>
        <w:t xml:space="preserve">edmiotem zamówienia, to </w:t>
      </w:r>
      <w:r w:rsidRPr="001F77FF">
        <w:rPr>
          <w:rFonts w:ascii="CG Omega" w:hAnsi="CG Omega" w:cs="Arial"/>
          <w:sz w:val="22"/>
          <w:lang w:eastAsia="ar-SA"/>
        </w:rPr>
        <w:t>przesyłki listowe o wadze do 2000 g (gabaryt A i B):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ekonomiczna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priorytetowa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ekonomiczna rejestrowana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priorytetowa rejestrowana najszybszej kategorii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ze zwrotnym poświadczeniem odbioru (ZPO) – przesyłka listowa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 xml:space="preserve">  przesyłka polecona priorytetowa ze zwrotnym poświadczeniem odbioru (ZPO) – przesyłka najszybszej kategorii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listowa z zadeklarowaną wartością – przesyłka rejestrowana,</w:t>
      </w:r>
      <w:r w:rsidRPr="00233154">
        <w:rPr>
          <w:rFonts w:ascii="CG Omega" w:hAnsi="CG Omega" w:cs="Arial"/>
          <w:sz w:val="22"/>
        </w:rPr>
        <w:br/>
        <w:t>za której utratę, ubytek zawartości lub uszkodzenie operator ponosi odpowiedzialność do wysokości wartości przesyłki podanej przez nadawcę.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color w:val="000000"/>
          <w:sz w:val="22"/>
        </w:rPr>
      </w:pPr>
      <w:r w:rsidRPr="001F77FF">
        <w:rPr>
          <w:rFonts w:ascii="CG Omega" w:hAnsi="CG Omega" w:cs="Arial"/>
          <w:sz w:val="22"/>
          <w:lang w:eastAsia="ar-SA"/>
        </w:rPr>
        <w:t xml:space="preserve">Przez paczki pocztowe, będące </w:t>
      </w:r>
      <w:r w:rsidRPr="001F77FF">
        <w:rPr>
          <w:rFonts w:ascii="CG Omega" w:hAnsi="CG Omega" w:cs="Arial"/>
          <w:color w:val="000000"/>
          <w:sz w:val="22"/>
        </w:rPr>
        <w:t>przedmiotem zamówienia rozumie się paczki pocztowe o wadze do 10.000 g (gabaryt A i B):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ekonomiczne – paczki rejestrowane nie będące paczkami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priorytetowe – paczki rejestrowane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paczki pocztowe z zadeklarowaną wartością – przesyłki rejestrowane nie będące przesyłkami najszybszej kategorii z zadeklarowaną wartością,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ze zwrotnym poświadczeniem odbioru – paczki rejestrowane ekonomiczne i priorytetowe przyjęte za potwierdzeniem nadania i doręczone za pokwitowaniem odbioru.</w:t>
      </w:r>
    </w:p>
    <w:p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Wykonawca zobowiązany jest do prowadzenia punktu nadawczego zlokalizowanego na terenie miejscowości Wiązownica oraz co najmniej 1 punktu awizacyjnego na terenie gminy.</w:t>
      </w:r>
    </w:p>
    <w:p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 przypadku ich braku, wykonawca zobowiązany jest do ich utworzenia  w terminie 14 dni od daty wyboru najkorzystniejszej oferty.</w:t>
      </w:r>
    </w:p>
    <w:p w:rsidR="001F77FF" w:rsidRPr="00930356" w:rsidRDefault="001F77FF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</w:p>
    <w:p w:rsidR="00EE2260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/>
          <w:sz w:val="22"/>
        </w:rPr>
        <w:t>7</w:t>
      </w:r>
      <w:r w:rsidR="007D216E" w:rsidRPr="00930356">
        <w:rPr>
          <w:rFonts w:ascii="CG Omega" w:hAnsi="CG Omega"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  <w:lang w:eastAsia="ar-SA"/>
        </w:rPr>
        <w:t xml:space="preserve">Przesyłki pocztowe </w:t>
      </w:r>
      <w:r w:rsidR="00CA2904" w:rsidRPr="00930356">
        <w:rPr>
          <w:rFonts w:ascii="CG Omega" w:hAnsi="CG Omega" w:cs="Arial"/>
          <w:sz w:val="22"/>
        </w:rPr>
        <w:t>przygotowane do wysłania będą dostarczane  przez Zamawiającego do punktu odbioru, wskazanego przez Wykonawcę w godz. 13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CA2904" w:rsidRPr="00930356">
        <w:rPr>
          <w:rFonts w:ascii="CG Omega" w:hAnsi="CG Omega" w:cs="Arial"/>
          <w:sz w:val="22"/>
        </w:rPr>
        <w:t>-13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 xml:space="preserve"> natomiast  dostarczenie odebranej poczty skierowanej do Zamawiającego winno zostać dokonane codziennie w godz. 09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CA2904" w:rsidRPr="00930356">
        <w:rPr>
          <w:rFonts w:ascii="CG Omega" w:hAnsi="CG Omega" w:cs="Arial"/>
          <w:sz w:val="22"/>
        </w:rPr>
        <w:t>-09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i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</w:rPr>
        <w:t>Nadanie przesyłek objętych przedmiotem zamówienia następować będzie w dniu ich przekazania przez Zamawiającego. W przypadku przesyłek priorytetowych przekazanych przez Zamawiającego do godz. 14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>, ich nadanie następować będzie w dniu przekazania do godziny 15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930356">
        <w:rPr>
          <w:rFonts w:ascii="CG Omega" w:hAnsi="CG Omega" w:cs="Arial"/>
          <w:sz w:val="22"/>
        </w:rPr>
        <w:t>.</w:t>
      </w:r>
    </w:p>
    <w:p w:rsidR="007D216E" w:rsidRPr="00930356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8</w:t>
      </w:r>
      <w:r w:rsidR="007D216E" w:rsidRPr="00930356">
        <w:rPr>
          <w:rFonts w:ascii="CG Omega" w:hAnsi="CG Omega"/>
          <w:sz w:val="22"/>
        </w:rPr>
        <w:t xml:space="preserve">. Wykonawca będzie doręczał </w:t>
      </w:r>
      <w:r w:rsidR="00CA2904" w:rsidRPr="00930356">
        <w:rPr>
          <w:rFonts w:ascii="CG Omega" w:hAnsi="CG Omega"/>
          <w:sz w:val="22"/>
        </w:rPr>
        <w:t xml:space="preserve">do siedziby Zamawiającego również </w:t>
      </w:r>
      <w:r w:rsidR="007D216E" w:rsidRPr="00930356">
        <w:rPr>
          <w:rFonts w:ascii="CG Omega" w:hAnsi="CG Omega"/>
          <w:sz w:val="22"/>
        </w:rPr>
        <w:t xml:space="preserve">zwroty niedostarczonych przesyłek. </w:t>
      </w:r>
    </w:p>
    <w:p w:rsidR="007D216E" w:rsidRDefault="001F77FF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9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przypadkach przesyłek nadawanych na specjalnych zasadach, Wykonawca zobowiązany będzie do używania druków „za potwierdzeniem odbioru” odpowiednich do wykorzystania w postępowaniach administracyjnych zgodnie z KPA. W takich przypadkach Zamawiający zapewni odpowiednie formularze potwierdzeń odbioru. </w:t>
      </w:r>
    </w:p>
    <w:p w:rsidR="00930356" w:rsidRPr="00930356" w:rsidRDefault="00930356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zobowiązuje się do: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przygotowania przesyłek do nadawania w formie odpowiadającej wymogom dla danego rodzaju przesyłek pocztowych, określonych w ustawie, rozporządzeniu oraz innych aktach prawnych wydanych na ich podst</w:t>
      </w:r>
      <w:r w:rsidR="00CA2904" w:rsidRPr="00930356">
        <w:rPr>
          <w:rFonts w:ascii="CG Omega" w:hAnsi="CG Omega"/>
          <w:color w:val="auto"/>
          <w:sz w:val="22"/>
          <w:szCs w:val="22"/>
        </w:rPr>
        <w:t>awie</w:t>
      </w:r>
      <w:r w:rsidRPr="00930356">
        <w:rPr>
          <w:rFonts w:ascii="CG Omega" w:hAnsi="CG Omega"/>
          <w:color w:val="auto"/>
          <w:sz w:val="22"/>
          <w:szCs w:val="22"/>
        </w:rPr>
        <w:t xml:space="preserve">;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nadawania przesyłek w stanie uporządkowanym, przez co należy rozumieć: </w:t>
      </w:r>
    </w:p>
    <w:p w:rsidR="007D216E" w:rsidRPr="00930356" w:rsidRDefault="007D216E" w:rsidP="00EE2260">
      <w:pPr>
        <w:pStyle w:val="Default"/>
        <w:spacing w:after="27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a)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dla przesyłek nierejestrowanych (zwykłych) – zestawienia ilościowego przesyłek wg poszczególnych kategorii wagowych, sporządzonego w dwóch egzemplarzach, z których oryginał będzie przeznaczony dla placówki nadawczej Wykonawcy w celach rozliczeniowych a kopia dla Zamawiającego stanowić będzie potwierdzenie nadania danej partii przesyłek. </w:t>
      </w:r>
    </w:p>
    <w:p w:rsidR="007D216E" w:rsidRPr="00930356" w:rsidRDefault="007D216E" w:rsidP="00EE2260">
      <w:pPr>
        <w:pStyle w:val="Default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b)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rejestrowanych – według kolejności wpisów w pocztowej książce nadawczej, dokonywanych z uwzględnieniem podziału na poszczególne rodzaje usług, p</w:t>
      </w:r>
      <w:r w:rsidR="00930356">
        <w:rPr>
          <w:rFonts w:ascii="CG Omega" w:hAnsi="CG Omega"/>
          <w:color w:val="auto"/>
          <w:sz w:val="22"/>
          <w:szCs w:val="22"/>
        </w:rPr>
        <w:t xml:space="preserve">rzesyłki rajowe i zagraniczne.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3) umieszczania na każdej nadawanej przesyłce nazwy odbiorcy wraz z jego adresem, określając jednocześnie rodzaj przesyłki (zwykły, polecony, priorytet czy zwrotne potwierdzenie odbioru – ZPO) oraz pełna nazwę i adres zwrotny Zamawiającego.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4) przestrzegania międzynarodowych przepisów pocztowych dotyczących umieszczania na opakowaniu przesyłek wyłącznie informacji pocztowych niezbędnych do wyekspediowania przesyłek za granicę.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W przypadku zastrzeżeń dotyczących odebranych przesyłek, Wykonawca bez zbędnej zwłoki wyjaśni je z Zamawiającym. Przy braku możliwości ich usunięcia w dniu odbioru przesyłek, nadanie odebranych przesyłek nastąpi przez Wykonawcę w dniu następnym lub po ich całkowitym usunięciu przez Zamawiającego. </w:t>
      </w:r>
    </w:p>
    <w:p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Strony dopuszczają możliwość przesunięcia nadania przesyłek na dzień następny, w przypadku uzasadnionych zastrzeżeń do odebranych przesyłek (nieprawidłowe opakowanie, niezgodność wpisów do dokumentów nadawczych z wpisami na przesyłkach, brak znaków opłaty) i braku możliwości ich wyjaśnienia lub usunięcia w dniu ich odbioru. </w:t>
      </w:r>
    </w:p>
    <w:p w:rsidR="00930356" w:rsidRPr="00930356" w:rsidRDefault="00930356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3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Usługi pocztowe, o których mowa w § 1 realizowane będą na zasadach określonych w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ustawie z dnia 23 listopada 2012 r. – Prawo pocztowe (Dz. U.</w:t>
      </w:r>
      <w:r w:rsidR="00930356">
        <w:rPr>
          <w:rFonts w:ascii="CG Omega" w:hAnsi="CG Omega"/>
          <w:color w:val="auto"/>
          <w:sz w:val="22"/>
          <w:szCs w:val="22"/>
        </w:rPr>
        <w:t xml:space="preserve"> z 2016 r., poz. 1113 ze zm.);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2) innych aktach prawnych związanych z realizacją usług będących przedmiotem umowy, wydanych na podstawie ustawy i rozporządze</w:t>
      </w:r>
      <w:r w:rsidR="00CA2904" w:rsidRPr="00930356">
        <w:rPr>
          <w:rFonts w:ascii="CG Omega" w:hAnsi="CG Omega"/>
          <w:color w:val="auto"/>
          <w:sz w:val="22"/>
          <w:szCs w:val="22"/>
        </w:rPr>
        <w:t>nia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EE2260" w:rsidRPr="00930356" w:rsidRDefault="00EE2260" w:rsidP="003907B9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>. Strony zobowiązują się do nie ujawniania informacji uzyskanych w związku z realizacją umowy stanowiących tajemnicę przedsiębiorstwa Wykonawcy i Zamawiającego w rozumieniu ustawy o zw</w:t>
      </w:r>
      <w:r>
        <w:rPr>
          <w:rFonts w:ascii="CG Omega" w:hAnsi="CG Omega"/>
          <w:color w:val="auto"/>
          <w:sz w:val="22"/>
          <w:szCs w:val="22"/>
        </w:rPr>
        <w:t>alczaniu nieuczciwej konkurencji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 i nie mogą być ujawnione w jakiejkolwiek postaci osobom trzecim przez żadną ze Stron. </w:t>
      </w:r>
      <w:bookmarkStart w:id="0" w:name="_GoBack"/>
      <w:bookmarkEnd w:id="0"/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4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Maksymalne wynagrodzenie za wykonanie przedmiotu umowy zgodnie ze złożoną ofertą wynosi ………………….. zł brutto </w:t>
      </w:r>
      <w:r w:rsidRPr="00930356">
        <w:rPr>
          <w:rFonts w:ascii="CG Omega" w:hAnsi="CG Omega"/>
          <w:color w:val="auto"/>
          <w:sz w:val="22"/>
          <w:szCs w:val="22"/>
        </w:rPr>
        <w:t xml:space="preserve">(słownie złotych: …./100). </w:t>
      </w:r>
    </w:p>
    <w:p w:rsidR="007D216E" w:rsidRPr="00930356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lastRenderedPageBreak/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Wykonawcy nie będą przysługiwały żadne roszczenia wobec Zamawiającego, w przypadku, gdy łączne wynagrodzenie za zrealizowanie przedmiotu zamówienia, określonego w ust. 1, będzie niższe od wynagrodzenia maksymalnego.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5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Rozliczenia finansowe między Stronami z tytułu realizacji przedmiotu umowy dokonywane będą z dołu, tj. w terminie późniejszym niż dzień nadania przesyłek, z zastrzeżeniem, iż obliczenia dokonuje się w ostatnim dniu okresu rozliczeniowego.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Okres rozliczeniowy opłaty „z dołu” za usługi objęte przedmiotem zamówienia ustala się na miesiąc kalendarzowy.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Podstawę rozliczeń pomiędzy Zamawiającym a Wykonawcą stanowić będą ceny jednostkowe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brutto za przesyłki pocztowe </w:t>
      </w:r>
      <w:r w:rsidRPr="00930356">
        <w:rPr>
          <w:rFonts w:ascii="CG Omega" w:hAnsi="CG Omega"/>
          <w:color w:val="auto"/>
          <w:sz w:val="22"/>
          <w:szCs w:val="22"/>
        </w:rPr>
        <w:t>oraz faktyczna ilość przesyłek nadanych i zwróconych w okresie rozliczeniowym od Zamawiającego, wynikająca z rejestrów Zamawiające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go </w:t>
      </w:r>
      <w:r w:rsidRPr="00930356">
        <w:rPr>
          <w:rFonts w:ascii="CG Omega" w:hAnsi="CG Omega"/>
          <w:color w:val="auto"/>
          <w:sz w:val="22"/>
          <w:szCs w:val="22"/>
        </w:rPr>
        <w:t xml:space="preserve">oraz dokumentów oddawczych Wykonawcy.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4. Do obliczenia należności za usługi Wykonawcy stosowane będą ceny usług świadczonych przez Wykonawcę wynikają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ce z Formularza </w:t>
      </w:r>
      <w:r w:rsidRPr="00930356">
        <w:rPr>
          <w:rFonts w:ascii="CG Omega" w:hAnsi="CG Omega"/>
          <w:color w:val="auto"/>
          <w:sz w:val="22"/>
          <w:szCs w:val="22"/>
        </w:rPr>
        <w:t>cenowego zamieszczo</w:t>
      </w:r>
      <w:r w:rsidR="00930356" w:rsidRPr="00930356">
        <w:rPr>
          <w:rFonts w:ascii="CG Omega" w:hAnsi="CG Omega"/>
          <w:color w:val="auto"/>
          <w:sz w:val="22"/>
          <w:szCs w:val="22"/>
        </w:rPr>
        <w:t>nego w ofercie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5. Zamawiający zastrzega sobie prawo wysyłania przesyłek o niestandardowych parametrach i nieprzewidzia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cenowym. W takim przypadku zastosowanie będą miały ceny zawarte w cenniku Wykonawcy aktualnym na dzień nadania przesyłki.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6. Zamawiający zastrzega, iż ilość poszczególnych przesyłek w stosunku do określo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 może ulec zmianie z zastrzeżeniem, iż wartość tych przesyłek nie przekroczy wartości przedmiotu umowy. Z tego tytułu Wykonawcy nie będą przysługiwały żadne roszczenia.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6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Podstawą rozliczeń finansowych jest suma opłat za usługę odbioru przesyłek pocztowych, nadane i zwrócone przesyłki oraz zlecone usługi komplementarne, stwierdzona na podstawie dokumentów nadawczych i oddawczych w okresie rozliczeniowym, zgodnie z cennikami usług pocztowych obowiązujących w dniu nadania przesyłek.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Faktury VAT z tytułu należności wynikających z realizacji niniejszej umowy, wystawione będą w terminie do 7 dni od zakończenia okresu rozliczeniowego.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3. Wypłata wyn</w:t>
      </w:r>
      <w:r w:rsidR="00930356" w:rsidRPr="00930356">
        <w:rPr>
          <w:rFonts w:ascii="CG Omega" w:hAnsi="CG Omega"/>
          <w:color w:val="auto"/>
          <w:sz w:val="22"/>
          <w:szCs w:val="22"/>
        </w:rPr>
        <w:t>agrodzenia nastąpi w terminie …………</w:t>
      </w:r>
      <w:r w:rsidRPr="00930356">
        <w:rPr>
          <w:rFonts w:ascii="CG Omega" w:hAnsi="CG Omega"/>
          <w:color w:val="auto"/>
          <w:sz w:val="22"/>
          <w:szCs w:val="22"/>
        </w:rPr>
        <w:t xml:space="preserve"> dni od dnia wystawienia faktury VAT, przelewem na rachunek bankowy wskazany przez Wykonawcę, pod warunkiem, że faktura wpłynęła do Zamawiającego na nie mniej niż 14 dni przed upływem tego terminu. W przypadku wpływu faktury po tym terminie płatność ulega automatycznemu wydłużeniu. 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Zamawiający zapłaci Wykonawcy odsetki ustawowe za każdy dzień opóźnienia, w przypadku niedotrzymania umówionego terminu płatności wynagrodzenia. 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7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obciąży Wykonawcę karą umowną w wysokości określonej w ust. 10, w przypadku, gdy Zamawiający odstąpi od umowy w całości lub w części z powodu okoliczności, za które odpowiada Wykonawca lub w przypadku gdy Wykonawca odstąpi od umowy w całości lub w części z własnej winy.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Zapłata kar umownych nie wyklucza dochodzenia przez Zamawiającego odszkodowania na zasadach ogólnych kodeksu cywilnego.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W przypadku utraty, ubytku, uszkodzenia przesyłki bądź niewykonania lub nienależytego wykonania umowy Wykonawca zapłaci Zamawiającemu należne odszkodowanie zgodnie z przepisami ustawy Prawo Pocztowe.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Wykonawca zapłaci Zamawiającemu karę umowną w wysokości 20% brutto opłaty doręczonej przesyłki za usługę odbioru przesyłek z siedziby Zamawiającego, za każde jednodniowe opóźnienie w odbiorze przesyłek pocztowych.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5.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Jeżeli w przypadku, o którym mowa w ust. 4, Zamawiający zleci zastępcze wykonanie usługi innemu operatorowi, kosztami poniesionymi z tytułu wykonania tej usługi obciąży Wykonawcę.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6. Wykonawca nie ponosi odpowiedzialności za opóźnione odebranie przesyłek lub ich nieodebranie w przypadku działania siły wyższej, która uniemożliwi ich odbiór, przewóz i nadanie.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7. W przypadku nienależytego wykonywania przez Wykonawcę przedmiotu umowy Zamawiający zastrzega sobie prawo wypowiedzenia umowy ze skutkiem natychmiastowym. </w:t>
      </w:r>
    </w:p>
    <w:p w:rsidR="007D216E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8. W przypadku stwierdzenia przez Zamawiającego, że Wykonawca realizuje przedmiot umowy osobami, które nie są zatrudnione na podstawie umowy o pracę, Wykonawca zapłaci Zamawiającemu karę umowną w wysokoś</w:t>
      </w:r>
      <w:r w:rsidR="00930356" w:rsidRPr="00930356">
        <w:rPr>
          <w:rFonts w:ascii="CG Omega" w:hAnsi="CG Omega"/>
          <w:color w:val="auto"/>
          <w:sz w:val="22"/>
          <w:szCs w:val="22"/>
        </w:rPr>
        <w:t>ci 1</w:t>
      </w:r>
      <w:r w:rsidRPr="00930356">
        <w:rPr>
          <w:rFonts w:ascii="CG Omega" w:hAnsi="CG Omega"/>
          <w:color w:val="auto"/>
          <w:sz w:val="22"/>
          <w:szCs w:val="22"/>
        </w:rPr>
        <w:t xml:space="preserve">% wynagrodzenia umownego brutto, za każdy stwierdzony przypadek. </w:t>
      </w:r>
    </w:p>
    <w:p w:rsidR="003907B9" w:rsidRPr="003907B9" w:rsidRDefault="003907B9" w:rsidP="003907B9">
      <w:pPr>
        <w:autoSpaceDE w:val="0"/>
        <w:autoSpaceDN w:val="0"/>
        <w:adjustRightInd w:val="0"/>
        <w:spacing w:after="17"/>
        <w:ind w:left="284" w:hanging="284"/>
        <w:jc w:val="both"/>
        <w:rPr>
          <w:rFonts w:ascii="CG Omega" w:hAnsi="CG Omega" w:cs="Arial"/>
          <w:color w:val="000000"/>
          <w:sz w:val="22"/>
        </w:rPr>
      </w:pPr>
      <w:r>
        <w:rPr>
          <w:rFonts w:ascii="CG Omega" w:eastAsiaTheme="minorHAnsi" w:hAnsi="CG Omega"/>
          <w:sz w:val="22"/>
        </w:rPr>
        <w:t xml:space="preserve">9. </w:t>
      </w:r>
      <w:r>
        <w:rPr>
          <w:rFonts w:ascii="CG Omega" w:hAnsi="CG Omega" w:cs="Arial"/>
          <w:color w:val="000000"/>
          <w:sz w:val="22"/>
        </w:rPr>
        <w:t>Z</w:t>
      </w:r>
      <w:r w:rsidRPr="000E2C69">
        <w:rPr>
          <w:rFonts w:ascii="CG Omega" w:hAnsi="CG Omega" w:cs="Arial"/>
          <w:color w:val="000000"/>
          <w:sz w:val="22"/>
        </w:rPr>
        <w:t xml:space="preserve">a nieprzedłożenie Zamawiającemu  dowodów na potwierdzenie  zatrudnienia pracowników na podstawie umowy o pracę, określonych w rozdziale II pkt. 2.20 </w:t>
      </w:r>
      <w:proofErr w:type="spellStart"/>
      <w:r w:rsidRPr="000E2C69">
        <w:rPr>
          <w:rFonts w:ascii="CG Omega" w:hAnsi="CG Omega" w:cs="Arial"/>
          <w:color w:val="000000"/>
          <w:sz w:val="22"/>
        </w:rPr>
        <w:t>siwz</w:t>
      </w:r>
      <w:proofErr w:type="spellEnd"/>
      <w:r w:rsidRPr="000E2C69">
        <w:rPr>
          <w:rFonts w:ascii="CG Omega" w:hAnsi="CG Omega" w:cs="Arial"/>
          <w:color w:val="000000"/>
          <w:sz w:val="22"/>
        </w:rPr>
        <w:t xml:space="preserve">  w wysokości 1 000 zł.</w:t>
      </w:r>
      <w:r>
        <w:rPr>
          <w:rFonts w:ascii="CG Omega" w:hAnsi="CG Omega" w:cs="Arial"/>
          <w:color w:val="000000"/>
          <w:sz w:val="22"/>
        </w:rPr>
        <w:t xml:space="preserve"> na każdy przypadek.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</w:t>
      </w:r>
      <w:r w:rsidR="00930356" w:rsidRPr="00930356">
        <w:rPr>
          <w:rFonts w:ascii="CG Omega" w:hAnsi="CG Omega"/>
          <w:color w:val="auto"/>
          <w:sz w:val="22"/>
          <w:szCs w:val="22"/>
        </w:rPr>
        <w:t>0</w:t>
      </w:r>
      <w:r w:rsidRPr="00930356">
        <w:rPr>
          <w:rFonts w:ascii="CG Omega" w:hAnsi="CG Omega"/>
          <w:color w:val="auto"/>
          <w:sz w:val="22"/>
          <w:szCs w:val="22"/>
        </w:rPr>
        <w:t xml:space="preserve">. W przypadku utraty, ubytku, uszkodzenia przesyłki bądź niewykonania lub nienależytego wykonania przedmiotu umowy Wykonawca zapłaci Zamawiającemu należne odszkodowanie, zgodnie z przepisami ustawy z dnia 23 listopada 2012 roku - Prawo pocztowe (Dz. U. z 2016, poz. 1113 ze zm.).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8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930356" w:rsidRPr="00930356">
        <w:rPr>
          <w:rFonts w:ascii="CG Omega" w:hAnsi="CG Omega"/>
          <w:b/>
          <w:bCs/>
          <w:color w:val="auto"/>
          <w:sz w:val="22"/>
          <w:szCs w:val="22"/>
        </w:rPr>
        <w:t>Umowa obowiązuje od 01.01.2019 do dnia 31.12.2019 r.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Umowa ulega wcześniejszemu rozwiązaniu w przypadku zapłaty wynagrodzenia do kwoty, o której mowa w § 4 ust. 1 niniejszej umowy.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9</w:t>
      </w:r>
    </w:p>
    <w:p w:rsidR="007D216E" w:rsidRPr="00930356" w:rsidRDefault="007D216E" w:rsidP="00930356">
      <w:pPr>
        <w:pStyle w:val="Default"/>
        <w:spacing w:after="27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Osobami zobowiązanymi do nadzoru nad realizacją umowy są: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1) ze strony Zamawiającego……………………….., tel. ………………….., email: lub ……………. tel.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……….., email: </w:t>
      </w:r>
    </w:p>
    <w:p w:rsidR="007D216E" w:rsidRPr="00930356" w:rsidRDefault="007D216E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ze strony Wykonawcy …………………………………. lub ………………… 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Zmiana osób wskazanych w ust. 1 nie wymaga pisemnego aneksu a jedynie pisemnego </w:t>
      </w:r>
      <w:r w:rsidR="00EE2260">
        <w:rPr>
          <w:rFonts w:ascii="CG Omega" w:hAnsi="CG Omega"/>
          <w:color w:val="auto"/>
          <w:sz w:val="22"/>
          <w:szCs w:val="22"/>
        </w:rPr>
        <w:t>poinformowania drugiej Strony.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10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Strony umowy zobowiązują się do niezwłocznego wzajemnego informowania o każdej zmianie 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danych w dokumentach rejestracyjnych oraz innych danych wymienionych w umowie a mających wpływ na jej ważność.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11</w:t>
      </w:r>
    </w:p>
    <w:p w:rsidR="007D216E" w:rsidRPr="00930356" w:rsidRDefault="007D216E" w:rsidP="00EE2260">
      <w:pPr>
        <w:pStyle w:val="Default"/>
        <w:spacing w:after="25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W razie wystąpienia okoliczności niezależnych od Stron umowy powodujących konieczność wprowadzenia zmian do przedmiotu umowy, Strony negocjują zmiany w umowie niezbędne dla prawidłowej realizacji przedmiotu zamówienia.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Podstawą dokonania zmiany zapisów umowy będą: </w:t>
      </w:r>
    </w:p>
    <w:p w:rsidR="007D216E" w:rsidRPr="00930356" w:rsidRDefault="007D216E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1) Zmiana terminu wykonania usługi wynikająca z działania siły wyższej;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Zmiana przepisów prawnych (np. VAT, jeżeli wpłynie na sposób wykonania lub na wysokość ceny – zgodnie ze zmienionymi przepisami);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3) Wydłużenie terminu obowiązywania umowy jeżeli nie zostanie wykorzystana kwota zabezpieczona w umowie, określona w § 4 ust. 1 umowy.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W celu dokonania zmian zapisów umowy wnioskowanych przez Stronę zobowiązana jest ona pisemnie wystąpić z propozycją zmiany warunków umowy wraz z ich uzasadnieniem. Zmiany te muszą być korzystne lub neutralne dla Zamawiającego.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Wszelkie zmiany niniejszej umowy wymagają dla swej ważności formy pisemnej pod rygorem nieważności.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 przypadku zmian przepisów prawa w zakresie wykonywania przedmiotu umowy Wykonawca jest zobowiązany do stosowania się do nich bez obciążania Zamawiającego dodatkowymi czynnościami nieprzewidzianymi w umowie, a w szczególności dodatkowymi obciążeniami finansowymi, z wyłączeniem obowiązków leżących po stronie Zamawiającego nałożonych na niego przez zmianę prawa.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lastRenderedPageBreak/>
        <w:t>§ 13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Ewentualne spory wynikłe w związku z realizacją postanowień niniejszej umowy, Strony będą starały się rozstrzygać w drodze negocjacji i porozumienia.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W razie braku porozumienia spory będą podlegać rozstrzygnięciu przez sąd powszechny właściwy dla siedziby Zamawiającego.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14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Wszelkie zmiany niniejszej umowy wymagają formy pisemnej pod rygorem nieważności.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15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1. W sprawach nieuregulowanych niniejszą umową mają zastosowanie przepisy powszechnie obowiązujące, w tym przepisy Kodeksu cywilnego (</w:t>
      </w:r>
      <w:proofErr w:type="spellStart"/>
      <w:r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Pr="00930356">
        <w:rPr>
          <w:rFonts w:ascii="CG Omega" w:hAnsi="CG Omega"/>
          <w:color w:val="auto"/>
          <w:sz w:val="22"/>
          <w:szCs w:val="22"/>
        </w:rPr>
        <w:t>. Dz. U. z 2016 r. poz. 380); oraz ustawy z dnia 29 stycznia 2004 r. Prawo zamówień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publicznych (</w:t>
      </w:r>
      <w:proofErr w:type="spellStart"/>
      <w:r w:rsidR="00930356"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="00930356" w:rsidRPr="00930356">
        <w:rPr>
          <w:rFonts w:ascii="CG Omega" w:hAnsi="CG Omega"/>
          <w:color w:val="auto"/>
          <w:sz w:val="22"/>
          <w:szCs w:val="22"/>
        </w:rPr>
        <w:t>. Dz. U. z 2018 r. poz. 1986</w:t>
      </w:r>
      <w:r w:rsidRPr="00930356">
        <w:rPr>
          <w:rFonts w:ascii="CG Omega" w:hAnsi="CG Omega"/>
          <w:color w:val="auto"/>
          <w:sz w:val="22"/>
          <w:szCs w:val="22"/>
        </w:rPr>
        <w:t xml:space="preserve"> ze zm.); Prawo Pocztowe ( Dz. U. z 2016 r. poz. 1113 ze zm.) oraz KPA (</w:t>
      </w:r>
      <w:proofErr w:type="spellStart"/>
      <w:r w:rsidRPr="00930356">
        <w:rPr>
          <w:rFonts w:ascii="CG Omega" w:hAnsi="CG Omega"/>
          <w:color w:val="auto"/>
          <w:sz w:val="22"/>
          <w:szCs w:val="22"/>
        </w:rPr>
        <w:t>t.j</w:t>
      </w:r>
      <w:proofErr w:type="spellEnd"/>
      <w:r w:rsidRPr="00930356">
        <w:rPr>
          <w:rFonts w:ascii="CG Omega" w:hAnsi="CG Omega"/>
          <w:color w:val="auto"/>
          <w:sz w:val="22"/>
          <w:szCs w:val="22"/>
        </w:rPr>
        <w:t xml:space="preserve">. Dz. U. z 2016 r. poz. 23 ze zm.).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16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:rsidR="005C27DB" w:rsidRPr="00930356" w:rsidRDefault="005C27DB" w:rsidP="00930356">
      <w:pPr>
        <w:spacing w:after="0"/>
        <w:jc w:val="both"/>
        <w:rPr>
          <w:rFonts w:ascii="CG Omega" w:hAnsi="CG Omega"/>
          <w:sz w:val="22"/>
        </w:rPr>
      </w:pPr>
    </w:p>
    <w:p w:rsidR="00E07E06" w:rsidRPr="00930356" w:rsidRDefault="00E07E0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:rsidR="00E07E06" w:rsidRPr="00930356" w:rsidRDefault="00930356" w:rsidP="00930356">
      <w:pPr>
        <w:pStyle w:val="Nagwek4"/>
        <w:spacing w:before="0" w:after="0"/>
        <w:jc w:val="both"/>
        <w:rPr>
          <w:rFonts w:ascii="CG Omega" w:hAnsi="CG Omega" w:cs="Arial"/>
          <w:sz w:val="22"/>
          <w:szCs w:val="22"/>
        </w:rPr>
      </w:pPr>
      <w:r w:rsidRPr="00930356">
        <w:rPr>
          <w:rFonts w:ascii="CG Omega" w:hAnsi="CG Omega" w:cs="Arial"/>
          <w:sz w:val="22"/>
          <w:szCs w:val="22"/>
        </w:rPr>
        <w:t>Zamawiający</w:t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</w:r>
      <w:r w:rsidRPr="00930356">
        <w:rPr>
          <w:rFonts w:ascii="CG Omega" w:hAnsi="CG Omega" w:cs="Arial"/>
          <w:sz w:val="22"/>
          <w:szCs w:val="22"/>
        </w:rPr>
        <w:tab/>
        <w:t>Wykonawca</w:t>
      </w: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36521E" w:rsidRPr="00930356" w:rsidRDefault="0036521E" w:rsidP="00930356">
      <w:pPr>
        <w:jc w:val="both"/>
        <w:rPr>
          <w:rFonts w:ascii="CG Omega" w:hAnsi="CG Omega"/>
          <w:sz w:val="22"/>
        </w:rPr>
      </w:pPr>
    </w:p>
    <w:sectPr w:rsidR="0036521E" w:rsidRPr="00930356" w:rsidSect="007D216E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79" w:rsidRDefault="004C2479">
      <w:pPr>
        <w:spacing w:after="0"/>
      </w:pPr>
      <w:r>
        <w:separator/>
      </w:r>
    </w:p>
  </w:endnote>
  <w:endnote w:type="continuationSeparator" w:id="0">
    <w:p w:rsidR="004C2479" w:rsidRDefault="004C24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79" w:rsidRDefault="004C2479">
      <w:pPr>
        <w:spacing w:after="0"/>
      </w:pPr>
      <w:r>
        <w:separator/>
      </w:r>
    </w:p>
  </w:footnote>
  <w:footnote w:type="continuationSeparator" w:id="0">
    <w:p w:rsidR="004C2479" w:rsidRDefault="004C24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6E" w:rsidRPr="00AC4614" w:rsidRDefault="007D216E" w:rsidP="007D216E">
    <w:pPr>
      <w:pStyle w:val="Nagwek"/>
      <w:tabs>
        <w:tab w:val="clear" w:pos="4536"/>
        <w:tab w:val="clear" w:pos="9072"/>
      </w:tabs>
      <w:spacing w:after="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F1237"/>
    <w:multiLevelType w:val="hybridMultilevel"/>
    <w:tmpl w:val="AD308B4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66FAC"/>
    <w:multiLevelType w:val="hybridMultilevel"/>
    <w:tmpl w:val="9C6C66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098"/>
    <w:multiLevelType w:val="hybridMultilevel"/>
    <w:tmpl w:val="2D1E6528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B186AC5"/>
    <w:multiLevelType w:val="hybridMultilevel"/>
    <w:tmpl w:val="147A11A2"/>
    <w:lvl w:ilvl="0" w:tplc="D0284234">
      <w:start w:val="1"/>
      <w:numFmt w:val="lowerLetter"/>
      <w:lvlText w:val="%1)"/>
      <w:lvlJc w:val="left"/>
      <w:pPr>
        <w:ind w:left="-1047" w:hanging="360"/>
      </w:pPr>
      <w:rPr>
        <w:rFonts w:ascii="CG Omega" w:eastAsia="Times New Roman" w:hAnsi="CG Omega" w:cs="Arial"/>
      </w:rPr>
    </w:lvl>
    <w:lvl w:ilvl="1" w:tplc="04150019">
      <w:start w:val="1"/>
      <w:numFmt w:val="lowerLetter"/>
      <w:lvlText w:val="%2."/>
      <w:lvlJc w:val="left"/>
      <w:pPr>
        <w:ind w:left="-327" w:hanging="360"/>
      </w:pPr>
    </w:lvl>
    <w:lvl w:ilvl="2" w:tplc="0415001B">
      <w:start w:val="1"/>
      <w:numFmt w:val="lowerRoman"/>
      <w:lvlText w:val="%3."/>
      <w:lvlJc w:val="right"/>
      <w:pPr>
        <w:ind w:left="393" w:hanging="180"/>
      </w:pPr>
    </w:lvl>
    <w:lvl w:ilvl="3" w:tplc="0415000F" w:tentative="1">
      <w:start w:val="1"/>
      <w:numFmt w:val="decimal"/>
      <w:lvlText w:val="%4."/>
      <w:lvlJc w:val="left"/>
      <w:pPr>
        <w:ind w:left="1113" w:hanging="360"/>
      </w:pPr>
    </w:lvl>
    <w:lvl w:ilvl="4" w:tplc="04150019" w:tentative="1">
      <w:start w:val="1"/>
      <w:numFmt w:val="lowerLetter"/>
      <w:lvlText w:val="%5."/>
      <w:lvlJc w:val="left"/>
      <w:pPr>
        <w:ind w:left="1833" w:hanging="360"/>
      </w:pPr>
    </w:lvl>
    <w:lvl w:ilvl="5" w:tplc="0415001B" w:tentative="1">
      <w:start w:val="1"/>
      <w:numFmt w:val="lowerRoman"/>
      <w:lvlText w:val="%6."/>
      <w:lvlJc w:val="right"/>
      <w:pPr>
        <w:ind w:left="2553" w:hanging="180"/>
      </w:pPr>
    </w:lvl>
    <w:lvl w:ilvl="6" w:tplc="0415000F" w:tentative="1">
      <w:start w:val="1"/>
      <w:numFmt w:val="decimal"/>
      <w:lvlText w:val="%7."/>
      <w:lvlJc w:val="left"/>
      <w:pPr>
        <w:ind w:left="3273" w:hanging="360"/>
      </w:pPr>
    </w:lvl>
    <w:lvl w:ilvl="7" w:tplc="04150019" w:tentative="1">
      <w:start w:val="1"/>
      <w:numFmt w:val="lowerLetter"/>
      <w:lvlText w:val="%8."/>
      <w:lvlJc w:val="left"/>
      <w:pPr>
        <w:ind w:left="3993" w:hanging="360"/>
      </w:pPr>
    </w:lvl>
    <w:lvl w:ilvl="8" w:tplc="0415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 w15:restartNumberingAfterBreak="0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DA6635"/>
    <w:multiLevelType w:val="hybridMultilevel"/>
    <w:tmpl w:val="7A2C63B6"/>
    <w:lvl w:ilvl="0" w:tplc="BB367864">
      <w:start w:val="1"/>
      <w:numFmt w:val="lowerLetter"/>
      <w:lvlText w:val="%1)"/>
      <w:lvlJc w:val="left"/>
      <w:pPr>
        <w:ind w:left="1080" w:hanging="360"/>
      </w:pPr>
      <w:rPr>
        <w:rFonts w:ascii="CG Omega" w:eastAsia="Times New Roman" w:hAnsi="CG Omeg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2E29F4"/>
    <w:multiLevelType w:val="hybridMultilevel"/>
    <w:tmpl w:val="677EA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9"/>
    <w:rsid w:val="001F77FF"/>
    <w:rsid w:val="002E69BC"/>
    <w:rsid w:val="00344E8E"/>
    <w:rsid w:val="0036521E"/>
    <w:rsid w:val="003907B9"/>
    <w:rsid w:val="003B64F5"/>
    <w:rsid w:val="003C451D"/>
    <w:rsid w:val="004A73A3"/>
    <w:rsid w:val="004C2479"/>
    <w:rsid w:val="005C27DB"/>
    <w:rsid w:val="00661A7F"/>
    <w:rsid w:val="00795FE9"/>
    <w:rsid w:val="007D216E"/>
    <w:rsid w:val="0082163F"/>
    <w:rsid w:val="00885244"/>
    <w:rsid w:val="00930356"/>
    <w:rsid w:val="00BF50E3"/>
    <w:rsid w:val="00BF7068"/>
    <w:rsid w:val="00CA2904"/>
    <w:rsid w:val="00D6486D"/>
    <w:rsid w:val="00DC2B13"/>
    <w:rsid w:val="00E07E06"/>
    <w:rsid w:val="00E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5B47-5C73-4649-8825-898224B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06"/>
    <w:pPr>
      <w:spacing w:after="200" w:line="240" w:lineRule="auto"/>
    </w:pPr>
    <w:rPr>
      <w:rFonts w:ascii="Arial" w:eastAsia="Calibri" w:hAnsi="Arial" w:cs="Times New Roman"/>
      <w:sz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7E0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07E0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E07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E06"/>
    <w:rPr>
      <w:rFonts w:ascii="Arial" w:eastAsia="Calibri" w:hAnsi="Arial" w:cs="Times New Roman"/>
      <w:sz w:val="18"/>
    </w:rPr>
  </w:style>
  <w:style w:type="paragraph" w:styleId="Stopka">
    <w:name w:val="footer"/>
    <w:basedOn w:val="Normalny"/>
    <w:link w:val="StopkaZnak"/>
    <w:uiPriority w:val="99"/>
    <w:semiHidden/>
    <w:rsid w:val="00E07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E06"/>
    <w:rPr>
      <w:rFonts w:ascii="Arial" w:eastAsia="Calibri" w:hAnsi="Arial" w:cs="Times New Roman"/>
      <w:sz w:val="18"/>
    </w:rPr>
  </w:style>
  <w:style w:type="paragraph" w:styleId="Tytu">
    <w:name w:val="Title"/>
    <w:basedOn w:val="Normalny"/>
    <w:link w:val="TytuZnak"/>
    <w:uiPriority w:val="99"/>
    <w:qFormat/>
    <w:rsid w:val="00E07E06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07E0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7E06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7E06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uiPriority w:val="99"/>
    <w:rsid w:val="00E07E0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07E0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07E06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E07E06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E07E06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E06"/>
    <w:rPr>
      <w:b/>
      <w:bCs/>
    </w:rPr>
  </w:style>
  <w:style w:type="paragraph" w:customStyle="1" w:styleId="Default">
    <w:name w:val="Default"/>
    <w:rsid w:val="007D216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2035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2017-01-04T07:18:00Z</dcterms:created>
  <dcterms:modified xsi:type="dcterms:W3CDTF">2018-12-05T10:32:00Z</dcterms:modified>
</cp:coreProperties>
</file>