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5B2E88">
        <w:rPr>
          <w:rFonts w:eastAsia="Times New Roman" w:cs="Tahoma"/>
          <w:bCs/>
          <w:sz w:val="22"/>
          <w:szCs w:val="22"/>
          <w:lang w:eastAsia="pl-PL"/>
        </w:rPr>
        <w:t>do zapytania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76F05">
        <w:rPr>
          <w:rFonts w:cs="Gautami"/>
          <w:sz w:val="22"/>
          <w:szCs w:val="22"/>
        </w:rPr>
        <w:t>IZ.271.</w:t>
      </w:r>
      <w:r w:rsidR="005B2E88">
        <w:rPr>
          <w:rFonts w:cs="Gautami"/>
          <w:sz w:val="22"/>
          <w:szCs w:val="22"/>
        </w:rPr>
        <w:t>I.15</w:t>
      </w:r>
      <w:r w:rsidR="00770905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B2E88"/>
    <w:rsid w:val="005C2E9F"/>
    <w:rsid w:val="00676F05"/>
    <w:rsid w:val="00770905"/>
    <w:rsid w:val="0089289D"/>
    <w:rsid w:val="00A51167"/>
    <w:rsid w:val="00C86F83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2017-05-12T09:39:00Z</dcterms:created>
  <dcterms:modified xsi:type="dcterms:W3CDTF">2018-09-26T12:06:00Z</dcterms:modified>
</cp:coreProperties>
</file>