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3A20ED" w:rsidRDefault="00F643A7" w:rsidP="00BF2C98">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DC26A2">
        <w:rPr>
          <w:rFonts w:eastAsia="Times New Roman" w:cs="Times New Roman"/>
          <w:b/>
          <w:smallCaps/>
          <w:sz w:val="24"/>
          <w:szCs w:val="24"/>
        </w:rPr>
        <w:t>B</w:t>
      </w:r>
      <w:r w:rsidR="00CE39A2" w:rsidRPr="00CE39A2">
        <w:rPr>
          <w:rFonts w:eastAsia="Times New Roman" w:cs="Times New Roman"/>
          <w:b/>
          <w:smallCaps/>
          <w:sz w:val="24"/>
          <w:szCs w:val="24"/>
        </w:rPr>
        <w:t xml:space="preserve">udowa </w:t>
      </w:r>
      <w:r w:rsidR="00507AA6">
        <w:rPr>
          <w:rFonts w:eastAsia="Times New Roman" w:cs="Times New Roman"/>
          <w:b/>
          <w:smallCaps/>
          <w:sz w:val="24"/>
          <w:szCs w:val="24"/>
        </w:rPr>
        <w:t xml:space="preserve"> </w:t>
      </w:r>
      <w:r w:rsidR="00CE39A2" w:rsidRPr="00CE39A2">
        <w:rPr>
          <w:rFonts w:eastAsia="Times New Roman" w:cs="Times New Roman"/>
          <w:b/>
          <w:smallCaps/>
          <w:sz w:val="24"/>
          <w:szCs w:val="24"/>
        </w:rPr>
        <w:t>o</w:t>
      </w:r>
      <w:r w:rsidR="00371A1A">
        <w:rPr>
          <w:rFonts w:eastAsia="Times New Roman" w:cs="Times New Roman"/>
          <w:b/>
          <w:smallCaps/>
          <w:sz w:val="24"/>
          <w:szCs w:val="24"/>
        </w:rPr>
        <w:t xml:space="preserve">świetlenia ulicznego </w:t>
      </w:r>
      <w:r w:rsidR="00507AA6">
        <w:rPr>
          <w:rFonts w:eastAsia="Times New Roman" w:cs="Times New Roman"/>
          <w:b/>
          <w:smallCaps/>
          <w:sz w:val="24"/>
          <w:szCs w:val="24"/>
        </w:rPr>
        <w:t xml:space="preserve">w m. Piwoda, </w:t>
      </w:r>
      <w:proofErr w:type="spellStart"/>
      <w:r w:rsidR="00507AA6">
        <w:rPr>
          <w:rFonts w:eastAsia="Times New Roman" w:cs="Times New Roman"/>
          <w:b/>
          <w:smallCaps/>
          <w:sz w:val="24"/>
          <w:szCs w:val="24"/>
        </w:rPr>
        <w:t>Mołodycz</w:t>
      </w:r>
      <w:proofErr w:type="spellEnd"/>
      <w:r w:rsidR="00507AA6">
        <w:rPr>
          <w:rFonts w:eastAsia="Times New Roman" w:cs="Times New Roman"/>
          <w:b/>
          <w:smallCaps/>
          <w:sz w:val="24"/>
          <w:szCs w:val="24"/>
        </w:rPr>
        <w:t xml:space="preserve">, </w:t>
      </w:r>
      <w:r w:rsidR="003A20ED">
        <w:rPr>
          <w:rFonts w:eastAsia="Times New Roman" w:cs="Times New Roman"/>
          <w:b/>
          <w:smallCaps/>
          <w:sz w:val="24"/>
          <w:szCs w:val="24"/>
        </w:rPr>
        <w:t xml:space="preserve">Nielepkowice </w:t>
      </w:r>
    </w:p>
    <w:p w:rsidR="00F643A7" w:rsidRPr="00CE39A2" w:rsidRDefault="003A20ED" w:rsidP="00BF2C98">
      <w:pPr>
        <w:jc w:val="center"/>
        <w:rPr>
          <w:b/>
          <w:bCs/>
          <w:smallCaps/>
          <w:sz w:val="24"/>
          <w:szCs w:val="24"/>
        </w:rPr>
      </w:pPr>
      <w:r>
        <w:rPr>
          <w:rFonts w:eastAsia="Times New Roman" w:cs="Times New Roman"/>
          <w:b/>
          <w:smallCaps/>
          <w:sz w:val="24"/>
          <w:szCs w:val="24"/>
        </w:rPr>
        <w:t>i Ryszkowa Wola</w:t>
      </w:r>
      <w:r w:rsidR="00507AA6">
        <w:rPr>
          <w:rFonts w:eastAsia="Times New Roman" w:cs="Times New Roman"/>
          <w:b/>
          <w:smallCaps/>
          <w:sz w:val="24"/>
          <w:szCs w:val="24"/>
        </w:rPr>
        <w:t xml:space="preserve"> </w:t>
      </w:r>
      <w:r w:rsidR="00F643A7"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DB6E2C">
        <w:rPr>
          <w:rFonts w:eastAsia="Times New Roman" w:cs="Times New Roman"/>
          <w:sz w:val="22"/>
          <w:szCs w:val="22"/>
          <w:lang w:eastAsia="ar-SA"/>
        </w:rPr>
        <w:t>29</w:t>
      </w:r>
      <w:r w:rsidR="00426D11">
        <w:rPr>
          <w:rFonts w:eastAsia="Times New Roman" w:cs="Times New Roman"/>
          <w:sz w:val="22"/>
          <w:szCs w:val="22"/>
          <w:lang w:eastAsia="ar-SA"/>
        </w:rPr>
        <w:t>.09</w:t>
      </w:r>
      <w:r w:rsidR="007F56A5" w:rsidRPr="00992F95">
        <w:rPr>
          <w:rFonts w:eastAsia="Times New Roman" w:cs="Times New Roman"/>
          <w:sz w:val="22"/>
          <w:szCs w:val="22"/>
          <w:lang w:eastAsia="ar-SA"/>
        </w:rPr>
        <w:t>.</w:t>
      </w:r>
      <w:r w:rsidR="008470E9">
        <w:rPr>
          <w:rFonts w:eastAsia="Times New Roman" w:cs="Times New Roman"/>
          <w:sz w:val="22"/>
          <w:szCs w:val="22"/>
          <w:lang w:eastAsia="ar-SA"/>
        </w:rPr>
        <w:t>2017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1E4E4E">
        <w:rPr>
          <w:b/>
          <w:spacing w:val="1"/>
          <w:sz w:val="22"/>
          <w:szCs w:val="22"/>
          <w:lang w:eastAsia="ar-SA"/>
        </w:rPr>
        <w:t>19</w:t>
      </w:r>
      <w:r w:rsidRPr="0079617E">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1E4E5D" w:rsidRPr="00DA3073">
        <w:rPr>
          <w:rFonts w:ascii="CG Omega" w:hAnsi="CG Omega"/>
          <w:b w:val="0"/>
          <w:sz w:val="22"/>
          <w:szCs w:val="22"/>
        </w:rPr>
        <w:t xml:space="preserve">) </w:t>
      </w:r>
    </w:p>
    <w:p w:rsidR="00371A1A" w:rsidRDefault="005355F3"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1E4E4E">
        <w:rPr>
          <w:rFonts w:ascii="CG Omega" w:hAnsi="CG Omega"/>
          <w:b w:val="0"/>
          <w:sz w:val="22"/>
          <w:szCs w:val="22"/>
        </w:rPr>
        <w:t xml:space="preserve"> na budowę</w:t>
      </w:r>
      <w:r w:rsidR="00DC26A2">
        <w:rPr>
          <w:rFonts w:ascii="CG Omega" w:hAnsi="CG Omega"/>
          <w:b w:val="0"/>
          <w:sz w:val="22"/>
          <w:szCs w:val="22"/>
        </w:rPr>
        <w:t xml:space="preserve"> </w:t>
      </w:r>
      <w:r w:rsidR="00CE39A2" w:rsidRPr="00371A1A">
        <w:rPr>
          <w:rFonts w:ascii="CG Omega" w:hAnsi="CG Omega"/>
          <w:b w:val="0"/>
          <w:sz w:val="22"/>
          <w:szCs w:val="22"/>
        </w:rPr>
        <w:t xml:space="preserve"> oświetlenia ulicznego w miejscowości </w:t>
      </w:r>
      <w:r w:rsidR="001E4E4E">
        <w:rPr>
          <w:rFonts w:ascii="CG Omega" w:hAnsi="CG Omega"/>
          <w:b w:val="0"/>
          <w:sz w:val="22"/>
          <w:szCs w:val="22"/>
        </w:rPr>
        <w:t xml:space="preserve">Piwoda, </w:t>
      </w:r>
      <w:proofErr w:type="spellStart"/>
      <w:r w:rsidR="005D755A">
        <w:rPr>
          <w:rFonts w:ascii="CG Omega" w:hAnsi="CG Omega"/>
          <w:b w:val="0"/>
          <w:sz w:val="22"/>
          <w:szCs w:val="22"/>
        </w:rPr>
        <w:t>Mołodycz</w:t>
      </w:r>
      <w:proofErr w:type="spellEnd"/>
      <w:r w:rsidR="005D755A">
        <w:rPr>
          <w:rFonts w:ascii="CG Omega" w:hAnsi="CG Omega"/>
          <w:b w:val="0"/>
          <w:sz w:val="22"/>
          <w:szCs w:val="22"/>
        </w:rPr>
        <w:t>, Nielepkowice i Ryszkowa Wola</w:t>
      </w:r>
      <w:r w:rsidR="00371A1A" w:rsidRPr="00371A1A">
        <w:rPr>
          <w:rFonts w:ascii="CG Omega" w:hAnsi="CG Omega"/>
          <w:b w:val="0"/>
          <w:sz w:val="22"/>
          <w:szCs w:val="22"/>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 xml:space="preserve">Rozliczenia pomiędzy </w:t>
      </w:r>
      <w:r w:rsidR="00654324" w:rsidRPr="00DA3073">
        <w:rPr>
          <w:sz w:val="22"/>
          <w:szCs w:val="22"/>
        </w:rPr>
        <w:lastRenderedPageBreak/>
        <w:t>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że  wykonawca może złożyć ofertę na wybrane odrębne części zamówienia lub na cały zakres zamówienia.</w:t>
      </w:r>
      <w:r>
        <w:rPr>
          <w:rFonts w:eastAsia="Times New Roman" w:cs="Times New Roman"/>
          <w:sz w:val="22"/>
          <w:szCs w:val="22"/>
          <w:lang w:eastAsia="ar-SA"/>
        </w:rPr>
        <w:t xml:space="preserve"> </w:t>
      </w:r>
      <w:r w:rsidR="005B3F02">
        <w:rPr>
          <w:rFonts w:cs="Tahoma"/>
          <w:sz w:val="22"/>
          <w:szCs w:val="22"/>
        </w:rPr>
        <w:t xml:space="preserve">Każda część zamówienia stanowić będzie </w:t>
      </w:r>
      <w:r w:rsidRPr="00CE39A2">
        <w:rPr>
          <w:rFonts w:cs="Tahoma"/>
          <w:sz w:val="22"/>
          <w:szCs w:val="22"/>
        </w:rPr>
        <w:t>przedmiot odrębnego postępowania i oceny.</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5D755A">
        <w:rPr>
          <w:sz w:val="22"/>
          <w:szCs w:val="22"/>
        </w:rPr>
        <w:t xml:space="preserve"> ……………….</w:t>
      </w:r>
      <w:r w:rsidR="0051435B" w:rsidRPr="00426D11">
        <w:rPr>
          <w:sz w:val="22"/>
          <w:szCs w:val="22"/>
        </w:rPr>
        <w:t>-N</w:t>
      </w:r>
      <w:r w:rsidR="005B3F02" w:rsidRPr="00426D11">
        <w:rPr>
          <w:sz w:val="22"/>
          <w:szCs w:val="22"/>
        </w:rPr>
        <w:t xml:space="preserve">-2017 </w:t>
      </w:r>
      <w:r w:rsidR="00DB6E2C">
        <w:rPr>
          <w:sz w:val="22"/>
          <w:szCs w:val="22"/>
        </w:rPr>
        <w:t>z dnia 29</w:t>
      </w:r>
      <w:r w:rsidR="00426D11" w:rsidRPr="00426D11">
        <w:rPr>
          <w:sz w:val="22"/>
          <w:szCs w:val="22"/>
        </w:rPr>
        <w:t>.09</w:t>
      </w:r>
      <w:r w:rsidR="004054E9" w:rsidRPr="00426D11">
        <w:rPr>
          <w:sz w:val="22"/>
          <w:szCs w:val="22"/>
        </w:rPr>
        <w:t>.</w:t>
      </w:r>
      <w:r w:rsidR="00CA3ECA" w:rsidRPr="00426D11">
        <w:rPr>
          <w:sz w:val="22"/>
          <w:szCs w:val="22"/>
        </w:rPr>
        <w:t>2017</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5D755A" w:rsidRDefault="00740478" w:rsidP="000F2164">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43D81" w:rsidRPr="000F2164">
        <w:rPr>
          <w:spacing w:val="1"/>
          <w:sz w:val="22"/>
          <w:szCs w:val="22"/>
        </w:rPr>
        <w:t>Przedmiotem zamówi</w:t>
      </w:r>
      <w:r w:rsidR="00871978">
        <w:rPr>
          <w:spacing w:val="1"/>
          <w:sz w:val="22"/>
          <w:szCs w:val="22"/>
        </w:rPr>
        <w:t xml:space="preserve">enia jest </w:t>
      </w:r>
      <w:r w:rsidR="00CE39A2" w:rsidRPr="000F2164">
        <w:rPr>
          <w:spacing w:val="1"/>
          <w:sz w:val="22"/>
          <w:szCs w:val="22"/>
        </w:rPr>
        <w:t>budowa oświetlenia</w:t>
      </w:r>
      <w:r w:rsidR="003D114A" w:rsidRPr="000F2164">
        <w:rPr>
          <w:spacing w:val="1"/>
          <w:sz w:val="22"/>
          <w:szCs w:val="22"/>
        </w:rPr>
        <w:t xml:space="preserve"> ulicznego </w:t>
      </w:r>
      <w:r w:rsidR="005D755A" w:rsidRPr="005D755A">
        <w:rPr>
          <w:sz w:val="22"/>
          <w:szCs w:val="22"/>
        </w:rPr>
        <w:t xml:space="preserve">w miejscowości Piwoda, </w:t>
      </w:r>
      <w:proofErr w:type="spellStart"/>
      <w:r w:rsidR="005D755A" w:rsidRPr="005D755A">
        <w:rPr>
          <w:sz w:val="22"/>
          <w:szCs w:val="22"/>
        </w:rPr>
        <w:t>Mołodycz</w:t>
      </w:r>
      <w:proofErr w:type="spellEnd"/>
      <w:r w:rsidR="005D755A" w:rsidRPr="005D755A">
        <w:rPr>
          <w:sz w:val="22"/>
          <w:szCs w:val="22"/>
        </w:rPr>
        <w:t>, Nielepkowice i Ryszkowa Wola</w:t>
      </w:r>
      <w:r w:rsidR="00AA77CB" w:rsidRPr="000F2164">
        <w:rPr>
          <w:sz w:val="22"/>
          <w:szCs w:val="22"/>
        </w:rPr>
        <w:t>.</w:t>
      </w:r>
      <w:r w:rsidR="0063717C" w:rsidRPr="000F2164">
        <w:rPr>
          <w:sz w:val="22"/>
          <w:szCs w:val="22"/>
        </w:rPr>
        <w:t xml:space="preserve"> </w:t>
      </w:r>
    </w:p>
    <w:p w:rsidR="00E74550" w:rsidRPr="000F2164" w:rsidRDefault="005D755A" w:rsidP="000F2164">
      <w:pPr>
        <w:autoSpaceDE w:val="0"/>
        <w:autoSpaceDN w:val="0"/>
        <w:adjustRightInd w:val="0"/>
        <w:spacing w:line="240" w:lineRule="auto"/>
        <w:ind w:left="567" w:hanging="567"/>
        <w:jc w:val="both"/>
        <w:rPr>
          <w:sz w:val="22"/>
          <w:szCs w:val="22"/>
        </w:rPr>
      </w:pPr>
      <w:r>
        <w:rPr>
          <w:sz w:val="22"/>
          <w:szCs w:val="22"/>
        </w:rPr>
        <w:t xml:space="preserve">         </w:t>
      </w:r>
      <w:r w:rsidR="00E74550" w:rsidRPr="000F2164">
        <w:rPr>
          <w:sz w:val="22"/>
          <w:szCs w:val="22"/>
        </w:rPr>
        <w:t>Przedmiot z</w:t>
      </w:r>
      <w:r>
        <w:rPr>
          <w:sz w:val="22"/>
          <w:szCs w:val="22"/>
        </w:rPr>
        <w:t>amówienia został podzielony na 4</w:t>
      </w:r>
      <w:r w:rsidR="00E74550" w:rsidRPr="000F2164">
        <w:rPr>
          <w:sz w:val="22"/>
          <w:szCs w:val="22"/>
        </w:rPr>
        <w:t xml:space="preserve"> </w:t>
      </w:r>
      <w:r w:rsidR="00883761" w:rsidRPr="000F2164">
        <w:rPr>
          <w:sz w:val="22"/>
          <w:szCs w:val="22"/>
        </w:rPr>
        <w:t xml:space="preserve">odrębne </w:t>
      </w:r>
      <w:r w:rsidR="00E74550" w:rsidRPr="000F2164">
        <w:rPr>
          <w:sz w:val="22"/>
          <w:szCs w:val="22"/>
        </w:rPr>
        <w:t>części.</w:t>
      </w:r>
    </w:p>
    <w:p w:rsidR="00E74550" w:rsidRPr="004340CF" w:rsidRDefault="0063717C" w:rsidP="000F2164">
      <w:pPr>
        <w:autoSpaceDE w:val="0"/>
        <w:autoSpaceDN w:val="0"/>
        <w:adjustRightInd w:val="0"/>
        <w:spacing w:line="240" w:lineRule="auto"/>
        <w:jc w:val="both"/>
        <w:rPr>
          <w:b/>
          <w:smallCaps/>
          <w:color w:val="000000"/>
          <w:sz w:val="22"/>
          <w:szCs w:val="22"/>
          <w:u w:val="single"/>
        </w:rPr>
      </w:pPr>
      <w:r w:rsidRPr="005D755A">
        <w:rPr>
          <w:b/>
          <w:smallCaps/>
          <w:color w:val="000000"/>
          <w:sz w:val="22"/>
          <w:szCs w:val="22"/>
        </w:rPr>
        <w:t xml:space="preserve">2.2    </w:t>
      </w:r>
      <w:r w:rsidR="00871978" w:rsidRPr="004340CF">
        <w:rPr>
          <w:b/>
          <w:smallCaps/>
          <w:color w:val="000000"/>
          <w:sz w:val="22"/>
          <w:szCs w:val="22"/>
          <w:u w:val="single"/>
        </w:rPr>
        <w:t>Część Nr 1 B</w:t>
      </w:r>
      <w:r w:rsidR="00E74550" w:rsidRPr="004340CF">
        <w:rPr>
          <w:b/>
          <w:smallCaps/>
          <w:color w:val="000000"/>
          <w:sz w:val="22"/>
          <w:szCs w:val="22"/>
          <w:u w:val="single"/>
        </w:rPr>
        <w:t xml:space="preserve">udowa </w:t>
      </w:r>
      <w:r w:rsidR="005D755A">
        <w:rPr>
          <w:b/>
          <w:smallCaps/>
          <w:color w:val="000000"/>
          <w:sz w:val="22"/>
          <w:szCs w:val="22"/>
          <w:u w:val="single"/>
        </w:rPr>
        <w:t xml:space="preserve"> </w:t>
      </w:r>
      <w:r w:rsidR="00E74550" w:rsidRPr="004340CF">
        <w:rPr>
          <w:b/>
          <w:smallCaps/>
          <w:color w:val="000000"/>
          <w:sz w:val="22"/>
          <w:szCs w:val="22"/>
          <w:u w:val="single"/>
        </w:rPr>
        <w:t>oświetlenia ul</w:t>
      </w:r>
      <w:r w:rsidR="00372911" w:rsidRPr="004340CF">
        <w:rPr>
          <w:b/>
          <w:smallCaps/>
          <w:color w:val="000000"/>
          <w:sz w:val="22"/>
          <w:szCs w:val="22"/>
          <w:u w:val="single"/>
        </w:rPr>
        <w:t>icznego w</w:t>
      </w:r>
      <w:r w:rsidR="005D755A">
        <w:rPr>
          <w:b/>
          <w:smallCaps/>
          <w:color w:val="000000"/>
          <w:sz w:val="22"/>
          <w:szCs w:val="22"/>
          <w:u w:val="single"/>
        </w:rPr>
        <w:t xml:space="preserve"> m. Piwoda</w:t>
      </w:r>
    </w:p>
    <w:p w:rsidR="00E74550" w:rsidRPr="000F2164" w:rsidRDefault="005D755A" w:rsidP="000F2164">
      <w:pPr>
        <w:tabs>
          <w:tab w:val="num" w:pos="426"/>
        </w:tabs>
        <w:autoSpaceDE w:val="0"/>
        <w:autoSpaceDN w:val="0"/>
        <w:adjustRightInd w:val="0"/>
        <w:spacing w:line="240" w:lineRule="auto"/>
        <w:ind w:left="567"/>
        <w:jc w:val="both"/>
        <w:rPr>
          <w:sz w:val="22"/>
          <w:szCs w:val="22"/>
        </w:rPr>
      </w:pPr>
      <w:r>
        <w:rPr>
          <w:color w:val="000000"/>
          <w:sz w:val="22"/>
          <w:szCs w:val="22"/>
        </w:rPr>
        <w:t>s</w:t>
      </w:r>
      <w:r w:rsidR="00E74550" w:rsidRPr="000F2164">
        <w:rPr>
          <w:color w:val="000000"/>
          <w:sz w:val="22"/>
          <w:szCs w:val="22"/>
        </w:rPr>
        <w:t>woim zakresem obejmuje wykonanie robót budowlanych oświetlenia ulicznego</w:t>
      </w:r>
      <w:r>
        <w:rPr>
          <w:color w:val="000000"/>
          <w:sz w:val="22"/>
          <w:szCs w:val="22"/>
        </w:rPr>
        <w:t xml:space="preserve"> w ciągu dróg gminnych oznaczonych nr </w:t>
      </w:r>
      <w:proofErr w:type="spellStart"/>
      <w:r>
        <w:rPr>
          <w:color w:val="000000"/>
          <w:sz w:val="22"/>
          <w:szCs w:val="22"/>
        </w:rPr>
        <w:t>ewid</w:t>
      </w:r>
      <w:proofErr w:type="spellEnd"/>
      <w:r>
        <w:rPr>
          <w:color w:val="000000"/>
          <w:sz w:val="22"/>
          <w:szCs w:val="22"/>
        </w:rPr>
        <w:t>. gruntów  1069, 1089 i 1064/1 w miejscowości Piwoda.</w:t>
      </w:r>
      <w:r w:rsidR="001A5840" w:rsidRPr="000F2164">
        <w:rPr>
          <w:color w:val="000000"/>
          <w:sz w:val="22"/>
          <w:szCs w:val="22"/>
        </w:rPr>
        <w:t xml:space="preserve"> </w:t>
      </w:r>
    </w:p>
    <w:p w:rsidR="000F2164" w:rsidRDefault="00E74550" w:rsidP="000F2164">
      <w:pPr>
        <w:pStyle w:val="Akapitzlist"/>
        <w:numPr>
          <w:ilvl w:val="2"/>
          <w:numId w:val="40"/>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 xml:space="preserve">projektowane obwody oświetleniowe wykonać należy kablem ziemnym </w:t>
      </w:r>
      <w:r w:rsidR="005D755A">
        <w:rPr>
          <w:rFonts w:ascii="CG Omega" w:hAnsi="CG Omega"/>
          <w:b w:val="0"/>
          <w:sz w:val="22"/>
          <w:szCs w:val="22"/>
        </w:rPr>
        <w:t>YAKXS</w:t>
      </w:r>
      <w:r w:rsidRPr="000F2164">
        <w:rPr>
          <w:rFonts w:ascii="CG Omega" w:hAnsi="CG Omega"/>
          <w:b w:val="0"/>
          <w:sz w:val="22"/>
          <w:szCs w:val="22"/>
        </w:rPr>
        <w:t xml:space="preserve"> 4x25 mm</w:t>
      </w:r>
      <w:r w:rsidRPr="000F2164">
        <w:rPr>
          <w:rFonts w:ascii="CG Omega" w:hAnsi="CG Omega"/>
          <w:b w:val="0"/>
          <w:sz w:val="22"/>
          <w:szCs w:val="22"/>
          <w:vertAlign w:val="superscript"/>
        </w:rPr>
        <w:t>2</w:t>
      </w:r>
      <w:r w:rsidR="00563ABE" w:rsidRPr="000F2164">
        <w:rPr>
          <w:rFonts w:ascii="CG Omega" w:hAnsi="CG Omega"/>
          <w:b w:val="0"/>
          <w:sz w:val="22"/>
          <w:szCs w:val="22"/>
        </w:rPr>
        <w:t xml:space="preserve"> w wykopie o gł. </w:t>
      </w:r>
      <w:r w:rsidRPr="000F2164">
        <w:rPr>
          <w:rFonts w:ascii="CG Omega" w:hAnsi="CG Omega"/>
          <w:b w:val="0"/>
          <w:sz w:val="22"/>
          <w:szCs w:val="22"/>
        </w:rPr>
        <w:t xml:space="preserve">ok. </w:t>
      </w:r>
      <w:r w:rsidR="005D755A">
        <w:rPr>
          <w:rFonts w:ascii="CG Omega" w:hAnsi="CG Omega"/>
          <w:b w:val="0"/>
          <w:sz w:val="22"/>
          <w:szCs w:val="22"/>
        </w:rPr>
        <w:t>7</w:t>
      </w:r>
      <w:r w:rsidR="00136B9F" w:rsidRPr="000F2164">
        <w:rPr>
          <w:rFonts w:ascii="CG Omega" w:hAnsi="CG Omega"/>
          <w:b w:val="0"/>
          <w:sz w:val="22"/>
          <w:szCs w:val="22"/>
        </w:rPr>
        <w:t>0</w:t>
      </w:r>
      <w:r w:rsidR="00CA3E44" w:rsidRPr="000F2164">
        <w:rPr>
          <w:rFonts w:ascii="CG Omega" w:hAnsi="CG Omega"/>
          <w:b w:val="0"/>
          <w:sz w:val="22"/>
          <w:szCs w:val="22"/>
        </w:rPr>
        <w:t xml:space="preserve"> cm.</w:t>
      </w:r>
      <w:r w:rsidR="005D755A">
        <w:rPr>
          <w:rFonts w:ascii="CG Omega" w:hAnsi="CG Omega"/>
          <w:b w:val="0"/>
          <w:sz w:val="22"/>
          <w:szCs w:val="22"/>
        </w:rPr>
        <w:t xml:space="preserve"> po trasie</w:t>
      </w:r>
      <w:r w:rsidR="002564F6">
        <w:rPr>
          <w:rFonts w:ascii="CG Omega" w:hAnsi="CG Omega"/>
          <w:b w:val="0"/>
          <w:sz w:val="22"/>
          <w:szCs w:val="22"/>
        </w:rPr>
        <w:t xml:space="preserve"> (dz. nr 1069, 1047,1098, 1070, 1071, 1066/1, 1064/1, 1063/2, 1079/1)</w:t>
      </w:r>
      <w:r w:rsidR="005D755A">
        <w:rPr>
          <w:rFonts w:ascii="CG Omega" w:hAnsi="CG Omega"/>
          <w:b w:val="0"/>
          <w:sz w:val="22"/>
          <w:szCs w:val="22"/>
        </w:rPr>
        <w:t xml:space="preserve"> </w:t>
      </w:r>
      <w:r w:rsidR="002564F6">
        <w:rPr>
          <w:rFonts w:ascii="CG Omega" w:hAnsi="CG Omega"/>
          <w:b w:val="0"/>
          <w:sz w:val="22"/>
          <w:szCs w:val="22"/>
        </w:rPr>
        <w:t>zgodnej z projektem zagospodarowania terenu</w:t>
      </w:r>
      <w:r w:rsidR="00890940">
        <w:rPr>
          <w:rFonts w:ascii="CG Omega" w:hAnsi="CG Omega"/>
          <w:b w:val="0"/>
          <w:sz w:val="22"/>
          <w:szCs w:val="22"/>
        </w:rPr>
        <w:t>.</w:t>
      </w:r>
      <w:r w:rsidR="002564F6">
        <w:rPr>
          <w:rFonts w:ascii="CG Omega" w:hAnsi="CG Omega"/>
          <w:b w:val="0"/>
          <w:sz w:val="22"/>
          <w:szCs w:val="22"/>
        </w:rPr>
        <w:t xml:space="preserve"> </w:t>
      </w:r>
      <w:r w:rsidR="00371A1A" w:rsidRPr="000F2164">
        <w:rPr>
          <w:rFonts w:ascii="CG Omega" w:hAnsi="CG Omega"/>
          <w:b w:val="0"/>
          <w:sz w:val="22"/>
          <w:szCs w:val="22"/>
        </w:rPr>
        <w:t xml:space="preserve"> </w:t>
      </w:r>
      <w:r w:rsidRPr="000F2164">
        <w:rPr>
          <w:rFonts w:ascii="CG Omega" w:hAnsi="CG Omega"/>
          <w:b w:val="0"/>
          <w:sz w:val="22"/>
          <w:szCs w:val="22"/>
        </w:rPr>
        <w:t>Prze</w:t>
      </w:r>
      <w:r w:rsidR="00371A1A" w:rsidRPr="000F2164">
        <w:rPr>
          <w:rFonts w:ascii="CG Omega" w:hAnsi="CG Omega"/>
          <w:b w:val="0"/>
          <w:sz w:val="22"/>
          <w:szCs w:val="22"/>
        </w:rPr>
        <w:t>bieg kabla oznakować dodatkowo folią ostrzegawczą</w:t>
      </w:r>
      <w:r w:rsidRPr="000F2164">
        <w:rPr>
          <w:rFonts w:ascii="CG Omega" w:hAnsi="CG Omega"/>
          <w:b w:val="0"/>
          <w:sz w:val="22"/>
          <w:szCs w:val="22"/>
        </w:rPr>
        <w:t xml:space="preserve"> koloru niebi</w:t>
      </w:r>
      <w:r w:rsidR="00371A1A" w:rsidRPr="000F2164">
        <w:rPr>
          <w:rFonts w:ascii="CG Omega" w:hAnsi="CG Omega"/>
          <w:b w:val="0"/>
          <w:sz w:val="22"/>
          <w:szCs w:val="22"/>
        </w:rPr>
        <w:t>eskiego ułożoną ok. 25-30 cm</w:t>
      </w:r>
      <w:r w:rsidRPr="000F2164">
        <w:rPr>
          <w:rFonts w:ascii="CG Omega" w:hAnsi="CG Omega"/>
          <w:b w:val="0"/>
          <w:sz w:val="22"/>
          <w:szCs w:val="22"/>
        </w:rPr>
        <w:t xml:space="preserve"> nad kablem obwodu oświetleniowego i oznacznikami zawierającymi </w:t>
      </w:r>
      <w:r w:rsidR="000F2164" w:rsidRPr="000F2164">
        <w:rPr>
          <w:rFonts w:ascii="CG Omega" w:hAnsi="CG Omega"/>
          <w:b w:val="0"/>
          <w:sz w:val="22"/>
          <w:szCs w:val="22"/>
        </w:rPr>
        <w:t>przekrój i długość kabla, właściciela,</w:t>
      </w:r>
      <w:r w:rsidR="000F2164" w:rsidRPr="0063717C">
        <w:rPr>
          <w:rFonts w:ascii="CG Omega" w:hAnsi="CG Omega"/>
          <w:b w:val="0"/>
          <w:sz w:val="22"/>
          <w:szCs w:val="22"/>
        </w:rPr>
        <w:t xml:space="preserve"> rok budowy i nazwę wykonawcy. </w:t>
      </w:r>
    </w:p>
    <w:p w:rsidR="0063717C" w:rsidRPr="000F2164" w:rsidRDefault="00487613" w:rsidP="000F2164">
      <w:pPr>
        <w:pStyle w:val="Akapitzlist"/>
        <w:numPr>
          <w:ilvl w:val="2"/>
          <w:numId w:val="40"/>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kable obwodów oświetlenia</w:t>
      </w:r>
      <w:r w:rsidR="002564F6">
        <w:rPr>
          <w:rFonts w:ascii="CG Omega" w:hAnsi="CG Omega"/>
          <w:b w:val="0"/>
          <w:sz w:val="22"/>
          <w:szCs w:val="22"/>
        </w:rPr>
        <w:t xml:space="preserve"> ulicznego </w:t>
      </w:r>
      <w:r w:rsidR="00E74550" w:rsidRPr="000F2164">
        <w:rPr>
          <w:rFonts w:ascii="CG Omega" w:hAnsi="CG Omega"/>
          <w:b w:val="0"/>
          <w:sz w:val="22"/>
          <w:szCs w:val="22"/>
        </w:rPr>
        <w:t>w miejscach skrzyżowań trasy kabla z</w:t>
      </w:r>
      <w:r w:rsidR="00C8081D">
        <w:rPr>
          <w:rFonts w:ascii="CG Omega" w:hAnsi="CG Omega"/>
          <w:b w:val="0"/>
          <w:sz w:val="22"/>
          <w:szCs w:val="22"/>
        </w:rPr>
        <w:t> </w:t>
      </w:r>
      <w:r w:rsidR="00E74550" w:rsidRPr="000F2164">
        <w:rPr>
          <w:rFonts w:ascii="CG Omega" w:hAnsi="CG Omega"/>
          <w:b w:val="0"/>
          <w:sz w:val="22"/>
          <w:szCs w:val="22"/>
        </w:rPr>
        <w:t xml:space="preserve">istniejącym uzbrojeniem terenu </w:t>
      </w:r>
      <w:r w:rsidRPr="000F2164">
        <w:rPr>
          <w:rFonts w:ascii="CG Omega" w:hAnsi="CG Omega"/>
          <w:b w:val="0"/>
          <w:sz w:val="22"/>
          <w:szCs w:val="22"/>
        </w:rPr>
        <w:t xml:space="preserve">lub na przejściach pod drogami i wjazdami </w:t>
      </w:r>
      <w:r w:rsidR="00E74550" w:rsidRPr="000F2164">
        <w:rPr>
          <w:rFonts w:ascii="CG Omega" w:hAnsi="CG Omega"/>
          <w:b w:val="0"/>
          <w:sz w:val="22"/>
          <w:szCs w:val="22"/>
        </w:rPr>
        <w:t xml:space="preserve"> na</w:t>
      </w:r>
      <w:r w:rsidR="00F74EFC" w:rsidRPr="000F2164">
        <w:rPr>
          <w:rFonts w:ascii="CG Omega" w:hAnsi="CG Omega"/>
          <w:b w:val="0"/>
          <w:sz w:val="22"/>
          <w:szCs w:val="22"/>
        </w:rPr>
        <w:t xml:space="preserve">leży </w:t>
      </w:r>
      <w:r w:rsidR="00E74550" w:rsidRPr="000F2164">
        <w:rPr>
          <w:rFonts w:ascii="CG Omega" w:hAnsi="CG Omega"/>
          <w:b w:val="0"/>
          <w:sz w:val="22"/>
          <w:szCs w:val="22"/>
        </w:rPr>
        <w:t>układać</w:t>
      </w:r>
      <w:r w:rsidR="00F74EFC" w:rsidRPr="000F2164">
        <w:rPr>
          <w:rFonts w:ascii="CG Omega" w:hAnsi="CG Omega"/>
          <w:b w:val="0"/>
          <w:sz w:val="22"/>
          <w:szCs w:val="22"/>
        </w:rPr>
        <w:t xml:space="preserve"> w rurach </w:t>
      </w:r>
      <w:r w:rsidR="002564F6">
        <w:rPr>
          <w:rFonts w:ascii="CG Omega" w:hAnsi="CG Omega"/>
          <w:b w:val="0"/>
          <w:sz w:val="22"/>
          <w:szCs w:val="22"/>
        </w:rPr>
        <w:t xml:space="preserve">ochronnych </w:t>
      </w:r>
      <w:proofErr w:type="spellStart"/>
      <w:r w:rsidR="002564F6">
        <w:rPr>
          <w:rFonts w:ascii="CG Omega" w:hAnsi="CG Omega"/>
          <w:b w:val="0"/>
          <w:sz w:val="22"/>
          <w:szCs w:val="22"/>
        </w:rPr>
        <w:t>Arot</w:t>
      </w:r>
      <w:proofErr w:type="spellEnd"/>
      <w:r w:rsidR="002564F6">
        <w:rPr>
          <w:rFonts w:ascii="CG Omega" w:hAnsi="CG Omega"/>
          <w:b w:val="0"/>
          <w:sz w:val="22"/>
          <w:szCs w:val="22"/>
        </w:rPr>
        <w:t xml:space="preserve"> DVK 75</w:t>
      </w:r>
      <w:r w:rsidR="00E74550" w:rsidRPr="000F2164">
        <w:rPr>
          <w:rFonts w:ascii="CG Omega" w:hAnsi="CG Omega"/>
          <w:b w:val="0"/>
          <w:sz w:val="22"/>
          <w:szCs w:val="22"/>
        </w:rPr>
        <w:t xml:space="preserve">, zgodnie z projektem </w:t>
      </w:r>
      <w:r w:rsidR="00F74EFC" w:rsidRPr="000F2164">
        <w:rPr>
          <w:rFonts w:ascii="CG Omega" w:hAnsi="CG Omega"/>
          <w:b w:val="0"/>
          <w:sz w:val="22"/>
          <w:szCs w:val="22"/>
        </w:rPr>
        <w:t>b</w:t>
      </w:r>
      <w:r w:rsidR="00E74550" w:rsidRPr="000F2164">
        <w:rPr>
          <w:rFonts w:ascii="CG Omega" w:hAnsi="CG Omega"/>
          <w:b w:val="0"/>
          <w:sz w:val="22"/>
          <w:szCs w:val="22"/>
        </w:rPr>
        <w:t>udowlanym.</w:t>
      </w:r>
    </w:p>
    <w:p w:rsidR="007C5FB0" w:rsidRDefault="00C33EF7" w:rsidP="000F2164">
      <w:pPr>
        <w:autoSpaceDE w:val="0"/>
        <w:autoSpaceDN w:val="0"/>
        <w:adjustRightInd w:val="0"/>
        <w:spacing w:line="240" w:lineRule="auto"/>
        <w:ind w:left="1134"/>
        <w:jc w:val="both"/>
        <w:rPr>
          <w:sz w:val="22"/>
          <w:szCs w:val="22"/>
        </w:rPr>
      </w:pPr>
      <w:r w:rsidRPr="000F2164">
        <w:rPr>
          <w:rFonts w:eastAsia="Times New Roman" w:cs="Times New Roman"/>
          <w:sz w:val="22"/>
          <w:szCs w:val="22"/>
          <w:lang w:eastAsia="ar-SA"/>
        </w:rPr>
        <w:t>J</w:t>
      </w:r>
      <w:r w:rsidR="00E74550" w:rsidRPr="000F2164">
        <w:rPr>
          <w:rFonts w:eastAsia="Times New Roman" w:cs="Times New Roman"/>
          <w:sz w:val="22"/>
          <w:szCs w:val="22"/>
          <w:lang w:eastAsia="ar-SA"/>
        </w:rPr>
        <w:t>ako punkty oświetlenia zewnętrznego przewidzi</w:t>
      </w:r>
      <w:r w:rsidR="002564F6">
        <w:rPr>
          <w:rFonts w:eastAsia="Times New Roman" w:cs="Times New Roman"/>
          <w:sz w:val="22"/>
          <w:szCs w:val="22"/>
          <w:lang w:eastAsia="ar-SA"/>
        </w:rPr>
        <w:t>ano słupy ocynkowane typu  S-40C bez wysięgników</w:t>
      </w:r>
      <w:r w:rsidR="00A71FEC">
        <w:rPr>
          <w:rFonts w:eastAsia="Times New Roman" w:cs="Times New Roman"/>
          <w:sz w:val="22"/>
          <w:szCs w:val="22"/>
          <w:lang w:eastAsia="ar-SA"/>
        </w:rPr>
        <w:t>, posadowione</w:t>
      </w:r>
      <w:r w:rsidR="002564F6">
        <w:rPr>
          <w:rFonts w:eastAsia="Times New Roman" w:cs="Times New Roman"/>
          <w:sz w:val="22"/>
          <w:szCs w:val="22"/>
          <w:lang w:eastAsia="ar-SA"/>
        </w:rPr>
        <w:t xml:space="preserve"> na fundamentach typu F 75</w:t>
      </w:r>
      <w:r w:rsidR="007523F8" w:rsidRPr="000F2164">
        <w:rPr>
          <w:rFonts w:eastAsia="Times New Roman" w:cs="Times New Roman"/>
          <w:sz w:val="22"/>
          <w:szCs w:val="22"/>
          <w:lang w:eastAsia="ar-SA"/>
        </w:rPr>
        <w:t xml:space="preserve"> </w:t>
      </w:r>
      <w:r w:rsidR="00487613" w:rsidRPr="000F2164">
        <w:rPr>
          <w:rFonts w:eastAsia="Times New Roman" w:cs="Times New Roman"/>
          <w:sz w:val="22"/>
          <w:szCs w:val="22"/>
          <w:lang w:eastAsia="ar-SA"/>
        </w:rPr>
        <w:t>i o</w:t>
      </w:r>
      <w:r w:rsidR="007523F8" w:rsidRPr="000F2164">
        <w:rPr>
          <w:rFonts w:eastAsia="Times New Roman" w:cs="Times New Roman"/>
          <w:sz w:val="22"/>
          <w:szCs w:val="22"/>
          <w:lang w:eastAsia="ar-SA"/>
        </w:rPr>
        <w:t>praw</w:t>
      </w:r>
      <w:r w:rsidR="00A71FEC">
        <w:rPr>
          <w:rFonts w:eastAsia="Times New Roman" w:cs="Times New Roman"/>
          <w:sz w:val="22"/>
          <w:szCs w:val="22"/>
          <w:lang w:eastAsia="ar-SA"/>
        </w:rPr>
        <w:t>y oświetleniowe</w:t>
      </w:r>
      <w:r w:rsidR="007523F8" w:rsidRPr="000F2164">
        <w:rPr>
          <w:rFonts w:eastAsia="Times New Roman" w:cs="Times New Roman"/>
          <w:sz w:val="22"/>
          <w:szCs w:val="22"/>
          <w:lang w:eastAsia="ar-SA"/>
        </w:rPr>
        <w:t xml:space="preserve"> </w:t>
      </w:r>
      <w:r w:rsidR="00A71FEC">
        <w:rPr>
          <w:rFonts w:eastAsia="Times New Roman" w:cs="Times New Roman"/>
          <w:sz w:val="22"/>
          <w:szCs w:val="22"/>
          <w:lang w:eastAsia="ar-SA"/>
        </w:rPr>
        <w:t>typu OCP-160PA/II z lampami energooszczędnymi o mocy 23W</w:t>
      </w:r>
      <w:r w:rsidR="00C8081D">
        <w:rPr>
          <w:sz w:val="22"/>
          <w:szCs w:val="22"/>
        </w:rPr>
        <w:t>.</w:t>
      </w:r>
    </w:p>
    <w:p w:rsidR="00426D11" w:rsidRPr="000F2164" w:rsidRDefault="00426D11" w:rsidP="000F2164">
      <w:pPr>
        <w:autoSpaceDE w:val="0"/>
        <w:autoSpaceDN w:val="0"/>
        <w:adjustRightInd w:val="0"/>
        <w:spacing w:line="240" w:lineRule="auto"/>
        <w:ind w:left="1134"/>
        <w:jc w:val="both"/>
        <w:rPr>
          <w:sz w:val="22"/>
          <w:szCs w:val="22"/>
        </w:rPr>
      </w:pPr>
      <w:r>
        <w:rPr>
          <w:sz w:val="22"/>
          <w:szCs w:val="22"/>
        </w:rPr>
        <w:lastRenderedPageBreak/>
        <w:t>Usytuowania poszczególnych rodzajów  słupów i opraw oświetleniowych należy dokonać zgodnie z projektem zagospodarowania terenu.</w:t>
      </w:r>
    </w:p>
    <w:p w:rsidR="00860293" w:rsidRDefault="00890940" w:rsidP="00DB6E2C">
      <w:pPr>
        <w:pStyle w:val="Akapitzlist"/>
        <w:numPr>
          <w:ilvl w:val="2"/>
          <w:numId w:val="40"/>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j</w:t>
      </w:r>
      <w:r w:rsidR="00E74550" w:rsidRPr="00C8081D">
        <w:rPr>
          <w:rFonts w:ascii="CG Omega" w:hAnsi="CG Omega"/>
          <w:b w:val="0"/>
          <w:sz w:val="22"/>
          <w:szCs w:val="22"/>
        </w:rPr>
        <w:t>ako zabezpieczenie op</w:t>
      </w:r>
      <w:r w:rsidR="00F74EFC" w:rsidRPr="00C8081D">
        <w:rPr>
          <w:rFonts w:ascii="CG Omega" w:hAnsi="CG Omega"/>
          <w:b w:val="0"/>
          <w:sz w:val="22"/>
          <w:szCs w:val="22"/>
        </w:rPr>
        <w:t xml:space="preserve">raw oświetleniowych </w:t>
      </w:r>
      <w:r w:rsidR="007C5FB0" w:rsidRPr="00C8081D">
        <w:rPr>
          <w:rFonts w:ascii="CG Omega" w:hAnsi="CG Omega"/>
          <w:b w:val="0"/>
          <w:sz w:val="22"/>
          <w:szCs w:val="22"/>
        </w:rPr>
        <w:t xml:space="preserve">i elementów dekoracyjnych w słupach </w:t>
      </w:r>
      <w:r w:rsidR="00F74EFC" w:rsidRPr="00C8081D">
        <w:rPr>
          <w:rFonts w:ascii="CG Omega" w:hAnsi="CG Omega"/>
          <w:b w:val="0"/>
          <w:sz w:val="22"/>
          <w:szCs w:val="22"/>
        </w:rPr>
        <w:t xml:space="preserve">zamontować </w:t>
      </w:r>
      <w:r w:rsidR="00E74550" w:rsidRPr="00C8081D">
        <w:rPr>
          <w:rFonts w:ascii="CG Omega" w:hAnsi="CG Omega"/>
          <w:b w:val="0"/>
          <w:sz w:val="22"/>
          <w:szCs w:val="22"/>
        </w:rPr>
        <w:t>złącza bezpiecznikowe IZK z wkładką bezpiecznikową</w:t>
      </w:r>
      <w:r w:rsidR="007C5FB0" w:rsidRPr="00C8081D">
        <w:rPr>
          <w:rFonts w:ascii="CG Omega" w:hAnsi="CG Omega"/>
          <w:b w:val="0"/>
          <w:sz w:val="22"/>
          <w:szCs w:val="22"/>
        </w:rPr>
        <w:t xml:space="preserve"> </w:t>
      </w:r>
      <w:proofErr w:type="spellStart"/>
      <w:r w:rsidR="007C5FB0" w:rsidRPr="00C8081D">
        <w:rPr>
          <w:rFonts w:ascii="CG Omega" w:hAnsi="CG Omega"/>
          <w:b w:val="0"/>
          <w:sz w:val="22"/>
          <w:szCs w:val="22"/>
        </w:rPr>
        <w:t>BiWts</w:t>
      </w:r>
      <w:proofErr w:type="spellEnd"/>
      <w:r w:rsidR="007C5FB0" w:rsidRPr="00C8081D">
        <w:rPr>
          <w:rFonts w:ascii="CG Omega" w:hAnsi="CG Omega"/>
          <w:b w:val="0"/>
          <w:sz w:val="22"/>
          <w:szCs w:val="22"/>
        </w:rPr>
        <w:t xml:space="preserve"> 6A</w:t>
      </w:r>
      <w:r w:rsidR="00E74550" w:rsidRPr="00C8081D">
        <w:rPr>
          <w:rFonts w:ascii="CG Omega" w:hAnsi="CG Omega"/>
          <w:b w:val="0"/>
          <w:sz w:val="22"/>
          <w:szCs w:val="22"/>
        </w:rPr>
        <w:t xml:space="preserve">. </w:t>
      </w:r>
    </w:p>
    <w:p w:rsidR="0024021F" w:rsidRPr="0024021F" w:rsidRDefault="0024021F" w:rsidP="0024021F">
      <w:pPr>
        <w:pStyle w:val="Akapitzlist"/>
        <w:numPr>
          <w:ilvl w:val="2"/>
          <w:numId w:val="40"/>
        </w:numPr>
        <w:tabs>
          <w:tab w:val="left" w:pos="1134"/>
        </w:tabs>
        <w:autoSpaceDE w:val="0"/>
        <w:autoSpaceDN w:val="0"/>
        <w:adjustRightInd w:val="0"/>
        <w:ind w:hanging="153"/>
        <w:jc w:val="both"/>
        <w:rPr>
          <w:rFonts w:ascii="CG Omega" w:hAnsi="CG Omega"/>
          <w:b w:val="0"/>
          <w:sz w:val="22"/>
          <w:szCs w:val="22"/>
        </w:rPr>
      </w:pPr>
      <w:r>
        <w:rPr>
          <w:rFonts w:ascii="CG Omega" w:hAnsi="CG Omega"/>
          <w:b w:val="0"/>
          <w:sz w:val="22"/>
          <w:szCs w:val="22"/>
        </w:rPr>
        <w:t xml:space="preserve">złącza, oprawy </w:t>
      </w:r>
      <w:r w:rsidRPr="000B25E4">
        <w:rPr>
          <w:rFonts w:ascii="CG Omega" w:hAnsi="CG Omega"/>
          <w:b w:val="0"/>
          <w:sz w:val="22"/>
          <w:szCs w:val="22"/>
        </w:rPr>
        <w:t>na słupie należy połączyć  przewodami YDY 3x2,5 mm</w:t>
      </w:r>
      <w:r w:rsidRPr="000B25E4">
        <w:rPr>
          <w:rFonts w:ascii="CG Omega" w:hAnsi="CG Omega"/>
          <w:b w:val="0"/>
          <w:sz w:val="22"/>
          <w:szCs w:val="22"/>
          <w:vertAlign w:val="superscript"/>
        </w:rPr>
        <w:t>2</w:t>
      </w:r>
      <w:r w:rsidRPr="000B25E4">
        <w:rPr>
          <w:rFonts w:ascii="CG Omega" w:hAnsi="CG Omega"/>
          <w:b w:val="0"/>
          <w:sz w:val="22"/>
          <w:szCs w:val="22"/>
        </w:rPr>
        <w:t>.</w:t>
      </w:r>
    </w:p>
    <w:p w:rsidR="00C33EF7" w:rsidRPr="00C8081D" w:rsidRDefault="00890940" w:rsidP="00C8081D">
      <w:pPr>
        <w:pStyle w:val="Akapitzlist"/>
        <w:numPr>
          <w:ilvl w:val="2"/>
          <w:numId w:val="40"/>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c</w:t>
      </w:r>
      <w:r w:rsidR="00860293" w:rsidRPr="00860293">
        <w:rPr>
          <w:rFonts w:ascii="CG Omega" w:hAnsi="CG Omega"/>
          <w:b w:val="0"/>
          <w:sz w:val="22"/>
          <w:szCs w:val="22"/>
        </w:rPr>
        <w:t>ałość wykonanych robót należy zinwentaryzować przed zasypaniem wykopów.</w:t>
      </w:r>
    </w:p>
    <w:p w:rsidR="00E74550" w:rsidRPr="0063717C" w:rsidRDefault="0063717C" w:rsidP="00253567">
      <w:pPr>
        <w:pStyle w:val="Akapitzlist"/>
        <w:numPr>
          <w:ilvl w:val="1"/>
          <w:numId w:val="40"/>
        </w:numPr>
        <w:autoSpaceDE w:val="0"/>
        <w:autoSpaceDN w:val="0"/>
        <w:adjustRightInd w:val="0"/>
        <w:jc w:val="both"/>
        <w:rPr>
          <w:rFonts w:ascii="CG Omega" w:hAnsi="CG Omega"/>
          <w:sz w:val="22"/>
          <w:szCs w:val="22"/>
        </w:rPr>
      </w:pPr>
      <w:r>
        <w:rPr>
          <w:rFonts w:ascii="CG Omega" w:hAnsi="CG Omega"/>
          <w:sz w:val="22"/>
          <w:szCs w:val="22"/>
        </w:rPr>
        <w:t xml:space="preserve"> </w:t>
      </w:r>
      <w:r w:rsidR="00E74550" w:rsidRPr="0063717C">
        <w:rPr>
          <w:rFonts w:ascii="CG Omega" w:hAnsi="CG Omega"/>
          <w:sz w:val="22"/>
          <w:szCs w:val="22"/>
        </w:rPr>
        <w:t>Zakres robót obejmuje:</w:t>
      </w:r>
    </w:p>
    <w:p w:rsidR="00E74550" w:rsidRPr="00D773F8" w:rsidRDefault="00E74550" w:rsidP="00253567">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sidR="0063717C">
        <w:rPr>
          <w:sz w:val="22"/>
          <w:szCs w:val="22"/>
        </w:rPr>
        <w:t>kopów pod kabel o głębokości 0,7</w:t>
      </w:r>
      <w:r w:rsidRPr="00C06214">
        <w:rPr>
          <w:sz w:val="22"/>
          <w:szCs w:val="22"/>
        </w:rPr>
        <w:t>m i szerokości 0,4m</w:t>
      </w:r>
    </w:p>
    <w:p w:rsidR="00E74550" w:rsidRDefault="00E74550" w:rsidP="00253567">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wykopy pod słupy oświetleniowe</w:t>
      </w:r>
      <w:r>
        <w:rPr>
          <w:sz w:val="22"/>
          <w:szCs w:val="22"/>
        </w:rPr>
        <w:t>,</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sidR="0063717C">
        <w:rPr>
          <w:sz w:val="22"/>
          <w:szCs w:val="22"/>
        </w:rPr>
        <w:t xml:space="preserve">i podłączenie </w:t>
      </w:r>
      <w:r w:rsidRPr="00455174">
        <w:rPr>
          <w:sz w:val="22"/>
          <w:szCs w:val="22"/>
        </w:rPr>
        <w:t xml:space="preserve">złączy IZK,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sidR="0063717C">
        <w:rPr>
          <w:sz w:val="22"/>
          <w:szCs w:val="22"/>
        </w:rPr>
        <w:t>e bednarki w wykopie</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883761" w:rsidRPr="00BC119D" w:rsidRDefault="00883761" w:rsidP="00883761">
      <w:pPr>
        <w:autoSpaceDE w:val="0"/>
        <w:autoSpaceDN w:val="0"/>
        <w:adjustRightInd w:val="0"/>
        <w:spacing w:line="240" w:lineRule="auto"/>
        <w:ind w:left="1068"/>
        <w:jc w:val="both"/>
        <w:rPr>
          <w:sz w:val="22"/>
          <w:szCs w:val="22"/>
        </w:rPr>
      </w:pPr>
    </w:p>
    <w:p w:rsidR="0063717C" w:rsidRPr="00871978" w:rsidRDefault="00883761" w:rsidP="0063717C">
      <w:pPr>
        <w:autoSpaceDE w:val="0"/>
        <w:autoSpaceDN w:val="0"/>
        <w:adjustRightInd w:val="0"/>
        <w:jc w:val="both"/>
        <w:rPr>
          <w:b/>
          <w:color w:val="000000"/>
          <w:sz w:val="22"/>
          <w:szCs w:val="22"/>
          <w:u w:val="single"/>
        </w:rPr>
      </w:pPr>
      <w:r w:rsidRPr="00183627">
        <w:rPr>
          <w:b/>
          <w:color w:val="000000"/>
          <w:sz w:val="22"/>
          <w:szCs w:val="22"/>
        </w:rPr>
        <w:t xml:space="preserve">2.4    </w:t>
      </w:r>
      <w:r w:rsidR="0063717C" w:rsidRPr="00871978">
        <w:rPr>
          <w:b/>
          <w:color w:val="000000"/>
          <w:sz w:val="22"/>
          <w:szCs w:val="22"/>
          <w:u w:val="single"/>
        </w:rPr>
        <w:t xml:space="preserve">Część Nr 2  </w:t>
      </w:r>
      <w:r w:rsidR="00871978" w:rsidRPr="0003393E">
        <w:rPr>
          <w:b/>
          <w:smallCaps/>
          <w:color w:val="000000"/>
          <w:sz w:val="22"/>
          <w:szCs w:val="22"/>
          <w:u w:val="single"/>
        </w:rPr>
        <w:t>B</w:t>
      </w:r>
      <w:r w:rsidR="0063717C" w:rsidRPr="0003393E">
        <w:rPr>
          <w:b/>
          <w:smallCaps/>
          <w:color w:val="000000"/>
          <w:sz w:val="22"/>
          <w:szCs w:val="22"/>
          <w:u w:val="single"/>
        </w:rPr>
        <w:t>udowa oświetlenia u</w:t>
      </w:r>
      <w:r w:rsidR="00183627">
        <w:rPr>
          <w:b/>
          <w:smallCaps/>
          <w:color w:val="000000"/>
          <w:sz w:val="22"/>
          <w:szCs w:val="22"/>
          <w:u w:val="single"/>
        </w:rPr>
        <w:t xml:space="preserve">licznego w m. </w:t>
      </w:r>
      <w:proofErr w:type="spellStart"/>
      <w:r w:rsidR="00183627">
        <w:rPr>
          <w:b/>
          <w:smallCaps/>
          <w:color w:val="000000"/>
          <w:sz w:val="22"/>
          <w:szCs w:val="22"/>
          <w:u w:val="single"/>
        </w:rPr>
        <w:t>Mołodycz</w:t>
      </w:r>
      <w:proofErr w:type="spellEnd"/>
    </w:p>
    <w:p w:rsidR="00183627" w:rsidRPr="000F2164" w:rsidRDefault="00183627" w:rsidP="00183627">
      <w:pPr>
        <w:tabs>
          <w:tab w:val="num" w:pos="426"/>
        </w:tabs>
        <w:autoSpaceDE w:val="0"/>
        <w:autoSpaceDN w:val="0"/>
        <w:adjustRightInd w:val="0"/>
        <w:spacing w:line="240" w:lineRule="auto"/>
        <w:ind w:left="567"/>
        <w:jc w:val="both"/>
        <w:rPr>
          <w:sz w:val="22"/>
          <w:szCs w:val="22"/>
        </w:rPr>
      </w:pPr>
      <w:r>
        <w:rPr>
          <w:color w:val="000000"/>
          <w:sz w:val="22"/>
          <w:szCs w:val="22"/>
        </w:rPr>
        <w:t>s</w:t>
      </w:r>
      <w:r w:rsidRPr="000F2164">
        <w:rPr>
          <w:color w:val="000000"/>
          <w:sz w:val="22"/>
          <w:szCs w:val="22"/>
        </w:rPr>
        <w:t>woim zakresem obejmuje wykonanie robót budowlanych oświetlenia ulicznego</w:t>
      </w:r>
      <w:r>
        <w:rPr>
          <w:color w:val="000000"/>
          <w:sz w:val="22"/>
          <w:szCs w:val="22"/>
        </w:rPr>
        <w:t xml:space="preserve"> w ciągu dróg gminnych oznaczonych</w:t>
      </w:r>
      <w:r w:rsidR="00890940">
        <w:rPr>
          <w:color w:val="000000"/>
          <w:sz w:val="22"/>
          <w:szCs w:val="22"/>
        </w:rPr>
        <w:t xml:space="preserve"> nr </w:t>
      </w:r>
      <w:proofErr w:type="spellStart"/>
      <w:r w:rsidR="00890940">
        <w:rPr>
          <w:color w:val="000000"/>
          <w:sz w:val="22"/>
          <w:szCs w:val="22"/>
        </w:rPr>
        <w:t>ewid</w:t>
      </w:r>
      <w:proofErr w:type="spellEnd"/>
      <w:r w:rsidR="00890940">
        <w:rPr>
          <w:color w:val="000000"/>
          <w:sz w:val="22"/>
          <w:szCs w:val="22"/>
        </w:rPr>
        <w:t xml:space="preserve">. gruntów 510, 835, 791 w miejscowości </w:t>
      </w:r>
      <w:proofErr w:type="spellStart"/>
      <w:r w:rsidR="00890940">
        <w:rPr>
          <w:color w:val="000000"/>
          <w:sz w:val="22"/>
          <w:szCs w:val="22"/>
        </w:rPr>
        <w:t>Mołodycz</w:t>
      </w:r>
      <w:proofErr w:type="spellEnd"/>
      <w:r>
        <w:rPr>
          <w:color w:val="000000"/>
          <w:sz w:val="22"/>
          <w:szCs w:val="22"/>
        </w:rPr>
        <w:t>.</w:t>
      </w:r>
      <w:r w:rsidRPr="000F2164">
        <w:rPr>
          <w:color w:val="000000"/>
          <w:sz w:val="22"/>
          <w:szCs w:val="22"/>
        </w:rPr>
        <w:t xml:space="preserve"> </w:t>
      </w:r>
    </w:p>
    <w:p w:rsidR="00EE7588" w:rsidRPr="00FC6764" w:rsidRDefault="00EE7588" w:rsidP="00FC6764">
      <w:pPr>
        <w:pStyle w:val="Akapitzlist"/>
        <w:numPr>
          <w:ilvl w:val="2"/>
          <w:numId w:val="41"/>
        </w:numPr>
        <w:autoSpaceDE w:val="0"/>
        <w:autoSpaceDN w:val="0"/>
        <w:adjustRightInd w:val="0"/>
        <w:ind w:left="1134" w:hanging="567"/>
        <w:jc w:val="both"/>
        <w:rPr>
          <w:rFonts w:ascii="CG Omega" w:hAnsi="CG Omega"/>
          <w:b w:val="0"/>
          <w:sz w:val="22"/>
          <w:szCs w:val="22"/>
        </w:rPr>
      </w:pPr>
      <w:r w:rsidRPr="00FC6764">
        <w:rPr>
          <w:rFonts w:ascii="CG Omega" w:hAnsi="CG Omega"/>
          <w:b w:val="0"/>
          <w:sz w:val="22"/>
          <w:szCs w:val="22"/>
        </w:rPr>
        <w:t>projektowany obwód oświetleniowy</w:t>
      </w:r>
      <w:r w:rsidR="007F1F31" w:rsidRPr="00FC6764">
        <w:rPr>
          <w:rFonts w:ascii="CG Omega" w:hAnsi="CG Omega"/>
          <w:b w:val="0"/>
          <w:sz w:val="22"/>
          <w:szCs w:val="22"/>
        </w:rPr>
        <w:t xml:space="preserve"> wy</w:t>
      </w:r>
      <w:r w:rsidR="00890940">
        <w:rPr>
          <w:rFonts w:ascii="CG Omega" w:hAnsi="CG Omega"/>
          <w:b w:val="0"/>
          <w:sz w:val="22"/>
          <w:szCs w:val="22"/>
        </w:rPr>
        <w:t>konać należy kablem ziemnym YAKXS</w:t>
      </w:r>
      <w:r w:rsidR="007F1F31" w:rsidRPr="00FC6764">
        <w:rPr>
          <w:rFonts w:ascii="CG Omega" w:hAnsi="CG Omega"/>
          <w:b w:val="0"/>
          <w:sz w:val="22"/>
          <w:szCs w:val="22"/>
        </w:rPr>
        <w:t xml:space="preserve"> 4x25 mm</w:t>
      </w:r>
      <w:r w:rsidR="007F1F31" w:rsidRPr="00FC6764">
        <w:rPr>
          <w:rFonts w:ascii="CG Omega" w:hAnsi="CG Omega"/>
          <w:b w:val="0"/>
          <w:sz w:val="22"/>
          <w:szCs w:val="22"/>
          <w:vertAlign w:val="superscript"/>
        </w:rPr>
        <w:t>2</w:t>
      </w:r>
      <w:r w:rsidR="00890940">
        <w:rPr>
          <w:rFonts w:ascii="CG Omega" w:hAnsi="CG Omega"/>
          <w:b w:val="0"/>
          <w:sz w:val="22"/>
          <w:szCs w:val="22"/>
        </w:rPr>
        <w:t xml:space="preserve"> w wykopie o gł. ok. 7</w:t>
      </w:r>
      <w:r w:rsidR="007F1F31" w:rsidRPr="00FC6764">
        <w:rPr>
          <w:rFonts w:ascii="CG Omega" w:hAnsi="CG Omega"/>
          <w:b w:val="0"/>
          <w:sz w:val="22"/>
          <w:szCs w:val="22"/>
        </w:rPr>
        <w:t>0 cm.</w:t>
      </w:r>
      <w:r w:rsidR="00826FBF" w:rsidRPr="00FC6764">
        <w:rPr>
          <w:rFonts w:ascii="CG Omega" w:hAnsi="CG Omega"/>
          <w:b w:val="0"/>
          <w:sz w:val="22"/>
          <w:szCs w:val="22"/>
        </w:rPr>
        <w:t xml:space="preserve"> </w:t>
      </w:r>
      <w:r w:rsidR="00890940">
        <w:rPr>
          <w:rFonts w:ascii="CG Omega" w:hAnsi="CG Omega"/>
          <w:b w:val="0"/>
          <w:sz w:val="22"/>
          <w:szCs w:val="22"/>
        </w:rPr>
        <w:t xml:space="preserve">po trasie ( dz. nr 887, 879,891,890,791, 8, 835, 223/2, 510,939) zgodnej z projektem zagospodarowania terenu. </w:t>
      </w:r>
      <w:r w:rsidR="00890940" w:rsidRPr="000F2164">
        <w:rPr>
          <w:rFonts w:ascii="CG Omega" w:hAnsi="CG Omega"/>
          <w:b w:val="0"/>
          <w:sz w:val="22"/>
          <w:szCs w:val="22"/>
        </w:rPr>
        <w:t xml:space="preserve"> </w:t>
      </w:r>
      <w:r w:rsidR="00890940">
        <w:rPr>
          <w:rFonts w:ascii="CG Omega" w:hAnsi="CG Omega"/>
          <w:b w:val="0"/>
          <w:sz w:val="22"/>
          <w:szCs w:val="22"/>
        </w:rPr>
        <w:t xml:space="preserve">  </w:t>
      </w:r>
      <w:r w:rsidRPr="00FC6764">
        <w:rPr>
          <w:rFonts w:ascii="CG Omega" w:hAnsi="CG Omega"/>
          <w:b w:val="0"/>
          <w:sz w:val="22"/>
          <w:szCs w:val="22"/>
        </w:rPr>
        <w:t xml:space="preserve">Przebieg kabla oznakować dodatkowo folią ostrzegawczą koloru niebieskiego ułożoną ok. 25-30 cm nad kablem obwodu oświetleniowego i oznacznikami zawierającymi </w:t>
      </w:r>
      <w:r w:rsidR="000F2164" w:rsidRPr="00FC6764">
        <w:rPr>
          <w:rFonts w:ascii="CG Omega" w:hAnsi="CG Omega"/>
          <w:b w:val="0"/>
          <w:sz w:val="22"/>
          <w:szCs w:val="22"/>
        </w:rPr>
        <w:t xml:space="preserve">przekrój i długość kabla, właściciela, rok budowy i nazwę wykonawcy. </w:t>
      </w:r>
    </w:p>
    <w:p w:rsidR="00890940" w:rsidRPr="000F2164" w:rsidRDefault="00890940" w:rsidP="00890940">
      <w:pPr>
        <w:pStyle w:val="Akapitzlist"/>
        <w:numPr>
          <w:ilvl w:val="2"/>
          <w:numId w:val="41"/>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ulicznego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890940" w:rsidRDefault="00890940" w:rsidP="00890940">
      <w:pPr>
        <w:autoSpaceDE w:val="0"/>
        <w:autoSpaceDN w:val="0"/>
        <w:adjustRightInd w:val="0"/>
        <w:spacing w:line="240" w:lineRule="auto"/>
        <w:ind w:left="1134"/>
        <w:jc w:val="both"/>
        <w:rPr>
          <w:sz w:val="22"/>
          <w:szCs w:val="22"/>
        </w:rPr>
      </w:pPr>
      <w:r w:rsidRPr="000F2164">
        <w:rPr>
          <w:rFonts w:eastAsia="Times New Roman" w:cs="Times New Roman"/>
          <w:sz w:val="22"/>
          <w:szCs w:val="22"/>
          <w:lang w:eastAsia="ar-SA"/>
        </w:rPr>
        <w:t>Jako punkty oświetlenia zewnętrznego przewidzi</w:t>
      </w:r>
      <w:r>
        <w:rPr>
          <w:rFonts w:eastAsia="Times New Roman" w:cs="Times New Roman"/>
          <w:sz w:val="22"/>
          <w:szCs w:val="22"/>
          <w:lang w:eastAsia="ar-SA"/>
        </w:rPr>
        <w:t>ano słupy ocynkowane typu  S-40C bez wysięgników, posadowione na fundamentach typu F 75</w:t>
      </w:r>
      <w:r w:rsidRPr="000F2164">
        <w:rPr>
          <w:rFonts w:eastAsia="Times New Roman" w:cs="Times New Roman"/>
          <w:sz w:val="22"/>
          <w:szCs w:val="22"/>
          <w:lang w:eastAsia="ar-SA"/>
        </w:rPr>
        <w:t xml:space="preserve"> i opraw</w:t>
      </w:r>
      <w:r>
        <w:rPr>
          <w:rFonts w:eastAsia="Times New Roman" w:cs="Times New Roman"/>
          <w:sz w:val="22"/>
          <w:szCs w:val="22"/>
          <w:lang w:eastAsia="ar-SA"/>
        </w:rPr>
        <w:t>y oświetleniowe</w:t>
      </w:r>
      <w:r w:rsidRPr="000F2164">
        <w:rPr>
          <w:rFonts w:eastAsia="Times New Roman" w:cs="Times New Roman"/>
          <w:sz w:val="22"/>
          <w:szCs w:val="22"/>
          <w:lang w:eastAsia="ar-SA"/>
        </w:rPr>
        <w:t xml:space="preserve"> </w:t>
      </w:r>
      <w:r>
        <w:rPr>
          <w:rFonts w:eastAsia="Times New Roman" w:cs="Times New Roman"/>
          <w:sz w:val="22"/>
          <w:szCs w:val="22"/>
          <w:lang w:eastAsia="ar-SA"/>
        </w:rPr>
        <w:t>typu OCP-160PA/II z lampami energooszczędnymi o mocy 23W</w:t>
      </w:r>
      <w:r>
        <w:rPr>
          <w:sz w:val="22"/>
          <w:szCs w:val="22"/>
        </w:rPr>
        <w:t>.</w:t>
      </w:r>
    </w:p>
    <w:p w:rsidR="00890940" w:rsidRPr="000F2164" w:rsidRDefault="00890940" w:rsidP="00890940">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890940" w:rsidRPr="00C8081D" w:rsidRDefault="00890940" w:rsidP="00890940">
      <w:pPr>
        <w:pStyle w:val="Akapitzlist"/>
        <w:numPr>
          <w:ilvl w:val="2"/>
          <w:numId w:val="41"/>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C8081D">
        <w:rPr>
          <w:rFonts w:ascii="CG Omega" w:hAnsi="CG Omega"/>
          <w:b w:val="0"/>
          <w:sz w:val="22"/>
          <w:szCs w:val="22"/>
        </w:rPr>
        <w:t>BiWts</w:t>
      </w:r>
      <w:proofErr w:type="spellEnd"/>
      <w:r w:rsidRPr="00C8081D">
        <w:rPr>
          <w:rFonts w:ascii="CG Omega" w:hAnsi="CG Omega"/>
          <w:b w:val="0"/>
          <w:sz w:val="22"/>
          <w:szCs w:val="22"/>
        </w:rPr>
        <w:t xml:space="preserve"> 6A. </w:t>
      </w:r>
    </w:p>
    <w:p w:rsidR="000B25E4" w:rsidRDefault="0024021F" w:rsidP="000F2164">
      <w:pPr>
        <w:pStyle w:val="Akapitzlist"/>
        <w:numPr>
          <w:ilvl w:val="2"/>
          <w:numId w:val="41"/>
        </w:numPr>
        <w:tabs>
          <w:tab w:val="left" w:pos="1134"/>
        </w:tabs>
        <w:autoSpaceDE w:val="0"/>
        <w:autoSpaceDN w:val="0"/>
        <w:adjustRightInd w:val="0"/>
        <w:ind w:hanging="153"/>
        <w:jc w:val="both"/>
        <w:rPr>
          <w:rFonts w:ascii="CG Omega" w:hAnsi="CG Omega"/>
          <w:b w:val="0"/>
          <w:sz w:val="22"/>
          <w:szCs w:val="22"/>
        </w:rPr>
      </w:pPr>
      <w:r>
        <w:rPr>
          <w:rFonts w:ascii="CG Omega" w:hAnsi="CG Omega"/>
          <w:b w:val="0"/>
          <w:sz w:val="22"/>
          <w:szCs w:val="22"/>
        </w:rPr>
        <w:t>z</w:t>
      </w:r>
      <w:r w:rsidR="000A7622">
        <w:rPr>
          <w:rFonts w:ascii="CG Omega" w:hAnsi="CG Omega"/>
          <w:b w:val="0"/>
          <w:sz w:val="22"/>
          <w:szCs w:val="22"/>
        </w:rPr>
        <w:t xml:space="preserve">łącza, oprawy </w:t>
      </w:r>
      <w:r w:rsidR="000B25E4" w:rsidRPr="000B25E4">
        <w:rPr>
          <w:rFonts w:ascii="CG Omega" w:hAnsi="CG Omega"/>
          <w:b w:val="0"/>
          <w:sz w:val="22"/>
          <w:szCs w:val="22"/>
        </w:rPr>
        <w:t>na słupie należy połączyć  przewodami YDY 3x2,5 mm</w:t>
      </w:r>
      <w:r w:rsidR="000B25E4" w:rsidRPr="000B25E4">
        <w:rPr>
          <w:rFonts w:ascii="CG Omega" w:hAnsi="CG Omega"/>
          <w:b w:val="0"/>
          <w:sz w:val="22"/>
          <w:szCs w:val="22"/>
          <w:vertAlign w:val="superscript"/>
        </w:rPr>
        <w:t>2</w:t>
      </w:r>
      <w:r w:rsidR="000B25E4" w:rsidRPr="000B25E4">
        <w:rPr>
          <w:rFonts w:ascii="CG Omega" w:hAnsi="CG Omega"/>
          <w:b w:val="0"/>
          <w:sz w:val="22"/>
          <w:szCs w:val="22"/>
        </w:rPr>
        <w:t>.</w:t>
      </w:r>
    </w:p>
    <w:p w:rsidR="0079617E" w:rsidRPr="00BA462E" w:rsidRDefault="0024021F" w:rsidP="00BA462E">
      <w:pPr>
        <w:pStyle w:val="Akapitzlist"/>
        <w:numPr>
          <w:ilvl w:val="2"/>
          <w:numId w:val="41"/>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c</w:t>
      </w:r>
      <w:r w:rsidR="00853FAB">
        <w:rPr>
          <w:rFonts w:ascii="CG Omega" w:hAnsi="CG Omega"/>
          <w:b w:val="0"/>
          <w:sz w:val="22"/>
          <w:szCs w:val="22"/>
        </w:rPr>
        <w:t xml:space="preserve">ałość wykonanych robót </w:t>
      </w:r>
      <w:r w:rsidR="00853FAB" w:rsidRPr="00860293">
        <w:rPr>
          <w:rFonts w:ascii="CG Omega" w:hAnsi="CG Omega"/>
          <w:b w:val="0"/>
          <w:sz w:val="22"/>
          <w:szCs w:val="22"/>
        </w:rPr>
        <w:t>należy zinwentaryzować przed zasypaniem wykopów.</w:t>
      </w:r>
    </w:p>
    <w:p w:rsidR="00883761" w:rsidRPr="00883761" w:rsidRDefault="00853FAB" w:rsidP="000F2164">
      <w:pPr>
        <w:pStyle w:val="Akapitzlist"/>
        <w:autoSpaceDE w:val="0"/>
        <w:autoSpaceDN w:val="0"/>
        <w:adjustRightInd w:val="0"/>
        <w:ind w:left="360" w:hanging="360"/>
        <w:jc w:val="both"/>
        <w:rPr>
          <w:rFonts w:ascii="CG Omega" w:hAnsi="CG Omega"/>
          <w:sz w:val="22"/>
          <w:szCs w:val="22"/>
        </w:rPr>
      </w:pPr>
      <w:r>
        <w:rPr>
          <w:rFonts w:ascii="CG Omega" w:hAnsi="CG Omega"/>
          <w:sz w:val="22"/>
          <w:szCs w:val="22"/>
        </w:rPr>
        <w:t xml:space="preserve">2.5 </w:t>
      </w:r>
      <w:r w:rsidR="00883761">
        <w:rPr>
          <w:rFonts w:ascii="CG Omega" w:hAnsi="CG Omega"/>
          <w:sz w:val="22"/>
          <w:szCs w:val="22"/>
        </w:rPr>
        <w:t xml:space="preserve">   </w:t>
      </w:r>
      <w:r w:rsidR="00883761" w:rsidRPr="00883761">
        <w:rPr>
          <w:rFonts w:ascii="CG Omega" w:hAnsi="CG Omega"/>
          <w:sz w:val="22"/>
          <w:szCs w:val="22"/>
        </w:rPr>
        <w:t>Zakres robót obejmuje:</w:t>
      </w:r>
    </w:p>
    <w:p w:rsidR="00883761" w:rsidRPr="00D773F8" w:rsidRDefault="00883761" w:rsidP="000F2164">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883761" w:rsidRDefault="00883761" w:rsidP="000F2164">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883761" w:rsidRDefault="0079617E" w:rsidP="000F2164">
      <w:pPr>
        <w:numPr>
          <w:ilvl w:val="0"/>
          <w:numId w:val="39"/>
        </w:numPr>
        <w:autoSpaceDE w:val="0"/>
        <w:autoSpaceDN w:val="0"/>
        <w:adjustRightInd w:val="0"/>
        <w:spacing w:line="240" w:lineRule="auto"/>
        <w:ind w:left="1068"/>
        <w:jc w:val="both"/>
        <w:rPr>
          <w:sz w:val="22"/>
          <w:szCs w:val="22"/>
        </w:rPr>
      </w:pPr>
      <w:r>
        <w:rPr>
          <w:sz w:val="22"/>
          <w:szCs w:val="22"/>
        </w:rPr>
        <w:t>montaż fundamentów</w:t>
      </w:r>
      <w:r w:rsidR="00883761" w:rsidRPr="00455174">
        <w:rPr>
          <w:sz w:val="22"/>
          <w:szCs w:val="22"/>
        </w:rPr>
        <w:t xml:space="preserve"> pod słupy oświetleniowe</w:t>
      </w:r>
      <w:r w:rsidR="00883761">
        <w:rPr>
          <w:sz w:val="22"/>
          <w:szCs w:val="22"/>
        </w:rPr>
        <w:t>,</w:t>
      </w:r>
      <w:r w:rsidR="00883761"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lastRenderedPageBreak/>
        <w:t>badanie, pomiary, znakowanie słupów,</w:t>
      </w:r>
    </w:p>
    <w:p w:rsidR="00E74550"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24021F" w:rsidRDefault="0024021F" w:rsidP="0024021F">
      <w:pPr>
        <w:autoSpaceDE w:val="0"/>
        <w:autoSpaceDN w:val="0"/>
        <w:adjustRightInd w:val="0"/>
        <w:spacing w:line="240" w:lineRule="auto"/>
        <w:ind w:left="1068"/>
        <w:jc w:val="both"/>
        <w:rPr>
          <w:sz w:val="22"/>
          <w:szCs w:val="22"/>
        </w:rPr>
      </w:pPr>
    </w:p>
    <w:p w:rsidR="00BA462E" w:rsidRPr="00871978" w:rsidRDefault="00BA462E" w:rsidP="00BA462E">
      <w:pPr>
        <w:autoSpaceDE w:val="0"/>
        <w:autoSpaceDN w:val="0"/>
        <w:adjustRightInd w:val="0"/>
        <w:jc w:val="both"/>
        <w:rPr>
          <w:b/>
          <w:color w:val="000000"/>
          <w:sz w:val="22"/>
          <w:szCs w:val="22"/>
          <w:u w:val="single"/>
        </w:rPr>
      </w:pPr>
      <w:r>
        <w:rPr>
          <w:b/>
          <w:color w:val="000000"/>
          <w:sz w:val="22"/>
          <w:szCs w:val="22"/>
        </w:rPr>
        <w:t>2.6</w:t>
      </w:r>
      <w:r w:rsidRPr="00183627">
        <w:rPr>
          <w:b/>
          <w:color w:val="000000"/>
          <w:sz w:val="22"/>
          <w:szCs w:val="22"/>
        </w:rPr>
        <w:t xml:space="preserve">    </w:t>
      </w:r>
      <w:r>
        <w:rPr>
          <w:b/>
          <w:color w:val="000000"/>
          <w:sz w:val="22"/>
          <w:szCs w:val="22"/>
          <w:u w:val="single"/>
        </w:rPr>
        <w:t>Część Nr 3</w:t>
      </w:r>
      <w:r w:rsidRPr="00871978">
        <w:rPr>
          <w:b/>
          <w:color w:val="000000"/>
          <w:sz w:val="22"/>
          <w:szCs w:val="22"/>
          <w:u w:val="single"/>
        </w:rPr>
        <w:t xml:space="preserve">  </w:t>
      </w:r>
      <w:r w:rsidRPr="0003393E">
        <w:rPr>
          <w:b/>
          <w:smallCaps/>
          <w:color w:val="000000"/>
          <w:sz w:val="22"/>
          <w:szCs w:val="22"/>
          <w:u w:val="single"/>
        </w:rPr>
        <w:t>Budowa oświetlenia u</w:t>
      </w:r>
      <w:r>
        <w:rPr>
          <w:b/>
          <w:smallCaps/>
          <w:color w:val="000000"/>
          <w:sz w:val="22"/>
          <w:szCs w:val="22"/>
          <w:u w:val="single"/>
        </w:rPr>
        <w:t>licznego w m. Nielepkowice</w:t>
      </w:r>
    </w:p>
    <w:p w:rsidR="00BA462E" w:rsidRPr="000F2164" w:rsidRDefault="00BA462E" w:rsidP="00BA462E">
      <w:pPr>
        <w:tabs>
          <w:tab w:val="num" w:pos="426"/>
        </w:tabs>
        <w:autoSpaceDE w:val="0"/>
        <w:autoSpaceDN w:val="0"/>
        <w:adjustRightInd w:val="0"/>
        <w:spacing w:line="240" w:lineRule="auto"/>
        <w:ind w:left="567"/>
        <w:jc w:val="both"/>
        <w:rPr>
          <w:sz w:val="22"/>
          <w:szCs w:val="22"/>
        </w:rPr>
      </w:pPr>
      <w:r>
        <w:rPr>
          <w:color w:val="000000"/>
          <w:sz w:val="22"/>
          <w:szCs w:val="22"/>
        </w:rPr>
        <w:t>s</w:t>
      </w:r>
      <w:r w:rsidRPr="000F2164">
        <w:rPr>
          <w:color w:val="000000"/>
          <w:sz w:val="22"/>
          <w:szCs w:val="22"/>
        </w:rPr>
        <w:t>woim zakresem obejmuje wykonanie robót budowlanych oświetlenia ulicznego</w:t>
      </w:r>
      <w:r>
        <w:rPr>
          <w:color w:val="000000"/>
          <w:sz w:val="22"/>
          <w:szCs w:val="22"/>
        </w:rPr>
        <w:t xml:space="preserve"> w ciągu dróg gminnych oznaczonych nr </w:t>
      </w:r>
      <w:proofErr w:type="spellStart"/>
      <w:r>
        <w:rPr>
          <w:color w:val="000000"/>
          <w:sz w:val="22"/>
          <w:szCs w:val="22"/>
        </w:rPr>
        <w:t>ewid</w:t>
      </w:r>
      <w:proofErr w:type="spellEnd"/>
      <w:r>
        <w:rPr>
          <w:color w:val="000000"/>
          <w:sz w:val="22"/>
          <w:szCs w:val="22"/>
        </w:rPr>
        <w:t>. gruntów 206, 370, 342</w:t>
      </w:r>
      <w:r w:rsidR="00286681">
        <w:rPr>
          <w:color w:val="000000"/>
          <w:sz w:val="22"/>
          <w:szCs w:val="22"/>
        </w:rPr>
        <w:t xml:space="preserve"> w miejscowości Nielepkowice</w:t>
      </w:r>
      <w:r>
        <w:rPr>
          <w:color w:val="000000"/>
          <w:sz w:val="22"/>
          <w:szCs w:val="22"/>
        </w:rPr>
        <w:t>.</w:t>
      </w:r>
      <w:r w:rsidRPr="000F2164">
        <w:rPr>
          <w:color w:val="000000"/>
          <w:sz w:val="22"/>
          <w:szCs w:val="22"/>
        </w:rPr>
        <w:t xml:space="preserve"> </w:t>
      </w:r>
    </w:p>
    <w:p w:rsidR="00BA462E" w:rsidRPr="00286681"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sidRPr="00286681">
        <w:rPr>
          <w:rFonts w:ascii="CG Omega" w:hAnsi="CG Omega"/>
          <w:b w:val="0"/>
          <w:sz w:val="22"/>
          <w:szCs w:val="22"/>
        </w:rPr>
        <w:t>projektowany obwód oświetleniowy wykonać należy kablem ziemnym YAKXS 4x25 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w:t>
      </w:r>
      <w:r w:rsidR="00286681">
        <w:rPr>
          <w:rFonts w:ascii="CG Omega" w:hAnsi="CG Omega"/>
          <w:b w:val="0"/>
          <w:sz w:val="22"/>
          <w:szCs w:val="22"/>
        </w:rPr>
        <w:t>po trasie ( dz. nr 385/2, 370, 342, 30, 206</w:t>
      </w:r>
      <w:r w:rsidRPr="00286681">
        <w:rPr>
          <w:rFonts w:ascii="CG Omega" w:hAnsi="CG Omega"/>
          <w:b w:val="0"/>
          <w:sz w:val="22"/>
          <w:szCs w:val="22"/>
        </w:rPr>
        <w:t xml:space="preserve">) 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BA462E" w:rsidRPr="000F2164"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ulicznego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BA462E" w:rsidRDefault="00BA462E" w:rsidP="00BA462E">
      <w:pPr>
        <w:autoSpaceDE w:val="0"/>
        <w:autoSpaceDN w:val="0"/>
        <w:adjustRightInd w:val="0"/>
        <w:spacing w:line="240" w:lineRule="auto"/>
        <w:ind w:left="1134"/>
        <w:jc w:val="both"/>
        <w:rPr>
          <w:sz w:val="22"/>
          <w:szCs w:val="22"/>
        </w:rPr>
      </w:pPr>
      <w:r w:rsidRPr="000F2164">
        <w:rPr>
          <w:rFonts w:eastAsia="Times New Roman" w:cs="Times New Roman"/>
          <w:sz w:val="22"/>
          <w:szCs w:val="22"/>
          <w:lang w:eastAsia="ar-SA"/>
        </w:rPr>
        <w:t>Jako punkty oświetlenia zewnętrznego przewidzi</w:t>
      </w:r>
      <w:r>
        <w:rPr>
          <w:rFonts w:eastAsia="Times New Roman" w:cs="Times New Roman"/>
          <w:sz w:val="22"/>
          <w:szCs w:val="22"/>
          <w:lang w:eastAsia="ar-SA"/>
        </w:rPr>
        <w:t>ano słupy ocynkowane typu  S-40C bez wysięgników, posadowione na fundamentach typu F 75</w:t>
      </w:r>
      <w:r w:rsidRPr="000F2164">
        <w:rPr>
          <w:rFonts w:eastAsia="Times New Roman" w:cs="Times New Roman"/>
          <w:sz w:val="22"/>
          <w:szCs w:val="22"/>
          <w:lang w:eastAsia="ar-SA"/>
        </w:rPr>
        <w:t xml:space="preserve"> i opraw</w:t>
      </w:r>
      <w:r>
        <w:rPr>
          <w:rFonts w:eastAsia="Times New Roman" w:cs="Times New Roman"/>
          <w:sz w:val="22"/>
          <w:szCs w:val="22"/>
          <w:lang w:eastAsia="ar-SA"/>
        </w:rPr>
        <w:t>y oświetleniowe</w:t>
      </w:r>
      <w:r w:rsidRPr="000F2164">
        <w:rPr>
          <w:rFonts w:eastAsia="Times New Roman" w:cs="Times New Roman"/>
          <w:sz w:val="22"/>
          <w:szCs w:val="22"/>
          <w:lang w:eastAsia="ar-SA"/>
        </w:rPr>
        <w:t xml:space="preserve"> </w:t>
      </w:r>
      <w:r>
        <w:rPr>
          <w:rFonts w:eastAsia="Times New Roman" w:cs="Times New Roman"/>
          <w:sz w:val="22"/>
          <w:szCs w:val="22"/>
          <w:lang w:eastAsia="ar-SA"/>
        </w:rPr>
        <w:t>typu OCP-160PA/II z lampami energooszczędnymi o mocy 23W</w:t>
      </w:r>
      <w:r>
        <w:rPr>
          <w:sz w:val="22"/>
          <w:szCs w:val="22"/>
        </w:rPr>
        <w:t>.</w:t>
      </w:r>
    </w:p>
    <w:p w:rsidR="00BA462E" w:rsidRPr="000F2164" w:rsidRDefault="00BA462E" w:rsidP="00BA462E">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BA462E" w:rsidRPr="00C8081D"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C8081D">
        <w:rPr>
          <w:rFonts w:ascii="CG Omega" w:hAnsi="CG Omega"/>
          <w:b w:val="0"/>
          <w:sz w:val="22"/>
          <w:szCs w:val="22"/>
        </w:rPr>
        <w:t>BiWts</w:t>
      </w:r>
      <w:proofErr w:type="spellEnd"/>
      <w:r w:rsidRPr="00C8081D">
        <w:rPr>
          <w:rFonts w:ascii="CG Omega" w:hAnsi="CG Omega"/>
          <w:b w:val="0"/>
          <w:sz w:val="22"/>
          <w:szCs w:val="22"/>
        </w:rPr>
        <w:t xml:space="preserve"> 6A. </w:t>
      </w:r>
    </w:p>
    <w:p w:rsidR="00BA462E" w:rsidRDefault="00BA462E" w:rsidP="00286681">
      <w:pPr>
        <w:pStyle w:val="Akapitzlist"/>
        <w:numPr>
          <w:ilvl w:val="2"/>
          <w:numId w:val="52"/>
        </w:numPr>
        <w:tabs>
          <w:tab w:val="left" w:pos="1134"/>
        </w:tabs>
        <w:autoSpaceDE w:val="0"/>
        <w:autoSpaceDN w:val="0"/>
        <w:adjustRightInd w:val="0"/>
        <w:ind w:hanging="153"/>
        <w:jc w:val="both"/>
        <w:rPr>
          <w:rFonts w:ascii="CG Omega" w:hAnsi="CG Omega"/>
          <w:b w:val="0"/>
          <w:sz w:val="22"/>
          <w:szCs w:val="22"/>
        </w:rPr>
      </w:pPr>
      <w:r>
        <w:rPr>
          <w:rFonts w:ascii="CG Omega" w:hAnsi="CG Omega"/>
          <w:b w:val="0"/>
          <w:sz w:val="22"/>
          <w:szCs w:val="22"/>
        </w:rPr>
        <w:t xml:space="preserve">złącza, oprawy </w:t>
      </w:r>
      <w:r w:rsidRPr="000B25E4">
        <w:rPr>
          <w:rFonts w:ascii="CG Omega" w:hAnsi="CG Omega"/>
          <w:b w:val="0"/>
          <w:sz w:val="22"/>
          <w:szCs w:val="22"/>
        </w:rPr>
        <w:t>na słupie należy połączyć  przewodami YDY 3x2,5 mm</w:t>
      </w:r>
      <w:r w:rsidRPr="000B25E4">
        <w:rPr>
          <w:rFonts w:ascii="CG Omega" w:hAnsi="CG Omega"/>
          <w:b w:val="0"/>
          <w:sz w:val="22"/>
          <w:szCs w:val="22"/>
          <w:vertAlign w:val="superscript"/>
        </w:rPr>
        <w:t>2</w:t>
      </w:r>
      <w:r w:rsidRPr="000B25E4">
        <w:rPr>
          <w:rFonts w:ascii="CG Omega" w:hAnsi="CG Omega"/>
          <w:b w:val="0"/>
          <w:sz w:val="22"/>
          <w:szCs w:val="22"/>
        </w:rPr>
        <w:t>.</w:t>
      </w:r>
    </w:p>
    <w:p w:rsidR="00BA462E" w:rsidRPr="00286681"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 xml:space="preserve">całość wykonanych robót </w:t>
      </w:r>
      <w:r w:rsidRPr="00860293">
        <w:rPr>
          <w:rFonts w:ascii="CG Omega" w:hAnsi="CG Omega"/>
          <w:b w:val="0"/>
          <w:sz w:val="22"/>
          <w:szCs w:val="22"/>
        </w:rPr>
        <w:t>należy zinwentaryzować przed zasypaniem wykopów.</w:t>
      </w:r>
    </w:p>
    <w:p w:rsidR="00BA462E" w:rsidRPr="00883761" w:rsidRDefault="00286681" w:rsidP="00BA462E">
      <w:pPr>
        <w:pStyle w:val="Akapitzlist"/>
        <w:autoSpaceDE w:val="0"/>
        <w:autoSpaceDN w:val="0"/>
        <w:adjustRightInd w:val="0"/>
        <w:ind w:left="360" w:hanging="360"/>
        <w:jc w:val="both"/>
        <w:rPr>
          <w:rFonts w:ascii="CG Omega" w:hAnsi="CG Omega"/>
          <w:sz w:val="22"/>
          <w:szCs w:val="22"/>
        </w:rPr>
      </w:pPr>
      <w:r>
        <w:rPr>
          <w:rFonts w:ascii="CG Omega" w:hAnsi="CG Omega"/>
          <w:sz w:val="22"/>
          <w:szCs w:val="22"/>
        </w:rPr>
        <w:t>2.7</w:t>
      </w:r>
      <w:r w:rsidR="00BA462E">
        <w:rPr>
          <w:rFonts w:ascii="CG Omega" w:hAnsi="CG Omega"/>
          <w:sz w:val="22"/>
          <w:szCs w:val="22"/>
        </w:rPr>
        <w:t xml:space="preserve">    </w:t>
      </w:r>
      <w:r w:rsidR="00BA462E" w:rsidRPr="00883761">
        <w:rPr>
          <w:rFonts w:ascii="CG Omega" w:hAnsi="CG Omega"/>
          <w:sz w:val="22"/>
          <w:szCs w:val="22"/>
        </w:rPr>
        <w:t>Zakres robót obejmuje:</w:t>
      </w:r>
    </w:p>
    <w:p w:rsidR="00BA462E" w:rsidRPr="00D773F8" w:rsidRDefault="00BA462E" w:rsidP="00BA462E">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A462E" w:rsidRDefault="00BA462E" w:rsidP="00BA462E">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286681" w:rsidRDefault="00286681" w:rsidP="00286681">
      <w:pPr>
        <w:autoSpaceDE w:val="0"/>
        <w:autoSpaceDN w:val="0"/>
        <w:adjustRightInd w:val="0"/>
        <w:spacing w:line="240" w:lineRule="auto"/>
        <w:ind w:left="1068"/>
        <w:jc w:val="both"/>
        <w:rPr>
          <w:sz w:val="22"/>
          <w:szCs w:val="22"/>
        </w:rPr>
      </w:pPr>
    </w:p>
    <w:p w:rsidR="00286681" w:rsidRPr="00871978" w:rsidRDefault="00286681" w:rsidP="00286681">
      <w:pPr>
        <w:autoSpaceDE w:val="0"/>
        <w:autoSpaceDN w:val="0"/>
        <w:adjustRightInd w:val="0"/>
        <w:jc w:val="both"/>
        <w:rPr>
          <w:b/>
          <w:color w:val="000000"/>
          <w:sz w:val="22"/>
          <w:szCs w:val="22"/>
          <w:u w:val="single"/>
        </w:rPr>
      </w:pPr>
      <w:r>
        <w:rPr>
          <w:b/>
          <w:color w:val="000000"/>
          <w:sz w:val="22"/>
          <w:szCs w:val="22"/>
        </w:rPr>
        <w:t>2.8</w:t>
      </w:r>
      <w:r w:rsidRPr="00183627">
        <w:rPr>
          <w:b/>
          <w:color w:val="000000"/>
          <w:sz w:val="22"/>
          <w:szCs w:val="22"/>
        </w:rPr>
        <w:t xml:space="preserve">    </w:t>
      </w:r>
      <w:r>
        <w:rPr>
          <w:b/>
          <w:color w:val="000000"/>
          <w:sz w:val="22"/>
          <w:szCs w:val="22"/>
          <w:u w:val="single"/>
        </w:rPr>
        <w:t>Część Nr 4</w:t>
      </w:r>
      <w:r w:rsidRPr="00871978">
        <w:rPr>
          <w:b/>
          <w:color w:val="000000"/>
          <w:sz w:val="22"/>
          <w:szCs w:val="22"/>
          <w:u w:val="single"/>
        </w:rPr>
        <w:t xml:space="preserve">  </w:t>
      </w:r>
      <w:r w:rsidRPr="0003393E">
        <w:rPr>
          <w:b/>
          <w:smallCaps/>
          <w:color w:val="000000"/>
          <w:sz w:val="22"/>
          <w:szCs w:val="22"/>
          <w:u w:val="single"/>
        </w:rPr>
        <w:t>Budowa oświetlenia u</w:t>
      </w:r>
      <w:r>
        <w:rPr>
          <w:b/>
          <w:smallCaps/>
          <w:color w:val="000000"/>
          <w:sz w:val="22"/>
          <w:szCs w:val="22"/>
          <w:u w:val="single"/>
        </w:rPr>
        <w:t>licznego w m. Ryszkowa Wola</w:t>
      </w:r>
    </w:p>
    <w:p w:rsidR="00286681" w:rsidRPr="000F2164" w:rsidRDefault="00286681" w:rsidP="00286681">
      <w:pPr>
        <w:tabs>
          <w:tab w:val="num" w:pos="426"/>
        </w:tabs>
        <w:autoSpaceDE w:val="0"/>
        <w:autoSpaceDN w:val="0"/>
        <w:adjustRightInd w:val="0"/>
        <w:spacing w:line="240" w:lineRule="auto"/>
        <w:ind w:left="567"/>
        <w:jc w:val="both"/>
        <w:rPr>
          <w:sz w:val="22"/>
          <w:szCs w:val="22"/>
        </w:rPr>
      </w:pPr>
      <w:r>
        <w:rPr>
          <w:color w:val="000000"/>
          <w:sz w:val="22"/>
          <w:szCs w:val="22"/>
        </w:rPr>
        <w:t>s</w:t>
      </w:r>
      <w:r w:rsidRPr="000F2164">
        <w:rPr>
          <w:color w:val="000000"/>
          <w:sz w:val="22"/>
          <w:szCs w:val="22"/>
        </w:rPr>
        <w:t>woim zakresem obejmuje wykonanie robót budowlanych oświetlenia ulicznego</w:t>
      </w:r>
      <w:r>
        <w:rPr>
          <w:color w:val="000000"/>
          <w:sz w:val="22"/>
          <w:szCs w:val="22"/>
        </w:rPr>
        <w:t xml:space="preserve"> w ciągu dróg gminnych oznaczonych nr </w:t>
      </w:r>
      <w:proofErr w:type="spellStart"/>
      <w:r>
        <w:rPr>
          <w:color w:val="000000"/>
          <w:sz w:val="22"/>
          <w:szCs w:val="22"/>
        </w:rPr>
        <w:t>ewid</w:t>
      </w:r>
      <w:proofErr w:type="spellEnd"/>
      <w:r>
        <w:rPr>
          <w:color w:val="000000"/>
          <w:sz w:val="22"/>
          <w:szCs w:val="22"/>
        </w:rPr>
        <w:t>. gruntów 891, 892, w miejscowości Ryszkowa Wola.</w:t>
      </w:r>
      <w:r w:rsidRPr="000F2164">
        <w:rPr>
          <w:color w:val="000000"/>
          <w:sz w:val="22"/>
          <w:szCs w:val="22"/>
        </w:rPr>
        <w:t xml:space="preserve"> </w:t>
      </w:r>
    </w:p>
    <w:p w:rsidR="00286681" w:rsidRPr="00286681" w:rsidRDefault="00286681" w:rsidP="00286681">
      <w:pPr>
        <w:pStyle w:val="Akapitzlist"/>
        <w:numPr>
          <w:ilvl w:val="2"/>
          <w:numId w:val="53"/>
        </w:numPr>
        <w:autoSpaceDE w:val="0"/>
        <w:autoSpaceDN w:val="0"/>
        <w:adjustRightInd w:val="0"/>
        <w:ind w:left="1134" w:hanging="567"/>
        <w:jc w:val="both"/>
        <w:rPr>
          <w:rFonts w:ascii="CG Omega" w:hAnsi="CG Omega"/>
          <w:b w:val="0"/>
          <w:sz w:val="22"/>
          <w:szCs w:val="22"/>
        </w:rPr>
      </w:pPr>
      <w:r w:rsidRPr="00286681">
        <w:rPr>
          <w:rFonts w:ascii="CG Omega" w:hAnsi="CG Omega"/>
          <w:b w:val="0"/>
          <w:sz w:val="22"/>
          <w:szCs w:val="22"/>
        </w:rPr>
        <w:t>projektowany obwód oświetleniowy wykonać należy kablem ziemnym YAKXS 4x25 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po trasie ( dz. nr 892, 934/3, 891, 486) zgodnej z projektem 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286681" w:rsidRPr="000F2164" w:rsidRDefault="00286681" w:rsidP="00286681">
      <w:pPr>
        <w:pStyle w:val="Akapitzlist"/>
        <w:numPr>
          <w:ilvl w:val="2"/>
          <w:numId w:val="53"/>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ulicznego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286681" w:rsidRDefault="00286681" w:rsidP="00286681">
      <w:pPr>
        <w:autoSpaceDE w:val="0"/>
        <w:autoSpaceDN w:val="0"/>
        <w:adjustRightInd w:val="0"/>
        <w:spacing w:line="240" w:lineRule="auto"/>
        <w:ind w:left="1134"/>
        <w:jc w:val="both"/>
        <w:rPr>
          <w:sz w:val="22"/>
          <w:szCs w:val="22"/>
        </w:rPr>
      </w:pPr>
      <w:r w:rsidRPr="000F2164">
        <w:rPr>
          <w:rFonts w:eastAsia="Times New Roman" w:cs="Times New Roman"/>
          <w:sz w:val="22"/>
          <w:szCs w:val="22"/>
          <w:lang w:eastAsia="ar-SA"/>
        </w:rPr>
        <w:lastRenderedPageBreak/>
        <w:t>Jako punkty oświetlenia zewnętrznego przewidzi</w:t>
      </w:r>
      <w:r>
        <w:rPr>
          <w:rFonts w:eastAsia="Times New Roman" w:cs="Times New Roman"/>
          <w:sz w:val="22"/>
          <w:szCs w:val="22"/>
          <w:lang w:eastAsia="ar-SA"/>
        </w:rPr>
        <w:t>ano słupy ocynkowane typu  S-40C bez wysięgników, posadowione na fundamentach typu F 75</w:t>
      </w:r>
      <w:r w:rsidRPr="000F2164">
        <w:rPr>
          <w:rFonts w:eastAsia="Times New Roman" w:cs="Times New Roman"/>
          <w:sz w:val="22"/>
          <w:szCs w:val="22"/>
          <w:lang w:eastAsia="ar-SA"/>
        </w:rPr>
        <w:t xml:space="preserve"> i opraw</w:t>
      </w:r>
      <w:r>
        <w:rPr>
          <w:rFonts w:eastAsia="Times New Roman" w:cs="Times New Roman"/>
          <w:sz w:val="22"/>
          <w:szCs w:val="22"/>
          <w:lang w:eastAsia="ar-SA"/>
        </w:rPr>
        <w:t>y oświetleniowe</w:t>
      </w:r>
      <w:r w:rsidRPr="000F2164">
        <w:rPr>
          <w:rFonts w:eastAsia="Times New Roman" w:cs="Times New Roman"/>
          <w:sz w:val="22"/>
          <w:szCs w:val="22"/>
          <w:lang w:eastAsia="ar-SA"/>
        </w:rPr>
        <w:t xml:space="preserve"> </w:t>
      </w:r>
      <w:r>
        <w:rPr>
          <w:rFonts w:eastAsia="Times New Roman" w:cs="Times New Roman"/>
          <w:sz w:val="22"/>
          <w:szCs w:val="22"/>
          <w:lang w:eastAsia="ar-SA"/>
        </w:rPr>
        <w:t>typu OCP-160PA/II z lampami energooszczędnymi o mocy 23W</w:t>
      </w:r>
      <w:r>
        <w:rPr>
          <w:sz w:val="22"/>
          <w:szCs w:val="22"/>
        </w:rPr>
        <w:t>.</w:t>
      </w:r>
    </w:p>
    <w:p w:rsidR="00286681" w:rsidRPr="000F2164" w:rsidRDefault="00286681" w:rsidP="00286681">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286681" w:rsidRPr="00C8081D" w:rsidRDefault="00286681" w:rsidP="00286681">
      <w:pPr>
        <w:pStyle w:val="Akapitzlist"/>
        <w:numPr>
          <w:ilvl w:val="2"/>
          <w:numId w:val="53"/>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C8081D">
        <w:rPr>
          <w:rFonts w:ascii="CG Omega" w:hAnsi="CG Omega"/>
          <w:b w:val="0"/>
          <w:sz w:val="22"/>
          <w:szCs w:val="22"/>
        </w:rPr>
        <w:t>BiWts</w:t>
      </w:r>
      <w:proofErr w:type="spellEnd"/>
      <w:r w:rsidRPr="00C8081D">
        <w:rPr>
          <w:rFonts w:ascii="CG Omega" w:hAnsi="CG Omega"/>
          <w:b w:val="0"/>
          <w:sz w:val="22"/>
          <w:szCs w:val="22"/>
        </w:rPr>
        <w:t xml:space="preserve"> 6A. </w:t>
      </w:r>
    </w:p>
    <w:p w:rsidR="00286681" w:rsidRDefault="00286681" w:rsidP="00286681">
      <w:pPr>
        <w:pStyle w:val="Akapitzlist"/>
        <w:numPr>
          <w:ilvl w:val="2"/>
          <w:numId w:val="53"/>
        </w:numPr>
        <w:tabs>
          <w:tab w:val="left" w:pos="1134"/>
        </w:tabs>
        <w:autoSpaceDE w:val="0"/>
        <w:autoSpaceDN w:val="0"/>
        <w:adjustRightInd w:val="0"/>
        <w:ind w:hanging="153"/>
        <w:jc w:val="both"/>
        <w:rPr>
          <w:rFonts w:ascii="CG Omega" w:hAnsi="CG Omega"/>
          <w:b w:val="0"/>
          <w:sz w:val="22"/>
          <w:szCs w:val="22"/>
        </w:rPr>
      </w:pPr>
      <w:r>
        <w:rPr>
          <w:rFonts w:ascii="CG Omega" w:hAnsi="CG Omega"/>
          <w:b w:val="0"/>
          <w:sz w:val="22"/>
          <w:szCs w:val="22"/>
        </w:rPr>
        <w:t xml:space="preserve">złącza, oprawy </w:t>
      </w:r>
      <w:r w:rsidRPr="000B25E4">
        <w:rPr>
          <w:rFonts w:ascii="CG Omega" w:hAnsi="CG Omega"/>
          <w:b w:val="0"/>
          <w:sz w:val="22"/>
          <w:szCs w:val="22"/>
        </w:rPr>
        <w:t>na słupie należy połączyć  przewodami YDY 3x2,5 mm</w:t>
      </w:r>
      <w:r w:rsidRPr="000B25E4">
        <w:rPr>
          <w:rFonts w:ascii="CG Omega" w:hAnsi="CG Omega"/>
          <w:b w:val="0"/>
          <w:sz w:val="22"/>
          <w:szCs w:val="22"/>
          <w:vertAlign w:val="superscript"/>
        </w:rPr>
        <w:t>2</w:t>
      </w:r>
      <w:r w:rsidRPr="000B25E4">
        <w:rPr>
          <w:rFonts w:ascii="CG Omega" w:hAnsi="CG Omega"/>
          <w:b w:val="0"/>
          <w:sz w:val="22"/>
          <w:szCs w:val="22"/>
        </w:rPr>
        <w:t>.</w:t>
      </w:r>
    </w:p>
    <w:p w:rsidR="00286681" w:rsidRPr="00286681" w:rsidRDefault="00286681" w:rsidP="00286681">
      <w:pPr>
        <w:pStyle w:val="Akapitzlist"/>
        <w:numPr>
          <w:ilvl w:val="2"/>
          <w:numId w:val="53"/>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 xml:space="preserve">całość wykonanych robót </w:t>
      </w:r>
      <w:r w:rsidRPr="00860293">
        <w:rPr>
          <w:rFonts w:ascii="CG Omega" w:hAnsi="CG Omega"/>
          <w:b w:val="0"/>
          <w:sz w:val="22"/>
          <w:szCs w:val="22"/>
        </w:rPr>
        <w:t>należy zinwentaryzować przed zasypaniem wykopów.</w:t>
      </w:r>
    </w:p>
    <w:p w:rsidR="00286681" w:rsidRPr="00883761" w:rsidRDefault="00286681" w:rsidP="00286681">
      <w:pPr>
        <w:pStyle w:val="Akapitzlist"/>
        <w:autoSpaceDE w:val="0"/>
        <w:autoSpaceDN w:val="0"/>
        <w:adjustRightInd w:val="0"/>
        <w:ind w:left="360" w:hanging="360"/>
        <w:jc w:val="both"/>
        <w:rPr>
          <w:rFonts w:ascii="CG Omega" w:hAnsi="CG Omega"/>
          <w:sz w:val="22"/>
          <w:szCs w:val="22"/>
        </w:rPr>
      </w:pPr>
      <w:r>
        <w:rPr>
          <w:rFonts w:ascii="CG Omega" w:hAnsi="CG Omega"/>
          <w:sz w:val="22"/>
          <w:szCs w:val="22"/>
        </w:rPr>
        <w:t xml:space="preserve">2.9    </w:t>
      </w:r>
      <w:r w:rsidRPr="00883761">
        <w:rPr>
          <w:rFonts w:ascii="CG Omega" w:hAnsi="CG Omega"/>
          <w:sz w:val="22"/>
          <w:szCs w:val="22"/>
        </w:rPr>
        <w:t>Zakres robót obejmuje:</w:t>
      </w:r>
    </w:p>
    <w:p w:rsidR="00286681" w:rsidRPr="00D773F8" w:rsidRDefault="00286681" w:rsidP="00286681">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286681" w:rsidRDefault="00286681" w:rsidP="00286681">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286681" w:rsidRDefault="00286681" w:rsidP="00286681">
      <w:pPr>
        <w:numPr>
          <w:ilvl w:val="0"/>
          <w:numId w:val="39"/>
        </w:numPr>
        <w:autoSpaceDE w:val="0"/>
        <w:autoSpaceDN w:val="0"/>
        <w:adjustRightInd w:val="0"/>
        <w:spacing w:line="240" w:lineRule="auto"/>
        <w:ind w:left="1068"/>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286681" w:rsidRDefault="00286681" w:rsidP="00286681">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286681" w:rsidRDefault="00286681" w:rsidP="00286681">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24021F" w:rsidRPr="009C1690" w:rsidRDefault="0024021F" w:rsidP="00286681">
      <w:pPr>
        <w:autoSpaceDE w:val="0"/>
        <w:autoSpaceDN w:val="0"/>
        <w:adjustRightInd w:val="0"/>
        <w:spacing w:line="240" w:lineRule="auto"/>
        <w:jc w:val="both"/>
        <w:rPr>
          <w:sz w:val="22"/>
          <w:szCs w:val="22"/>
        </w:rPr>
      </w:pPr>
    </w:p>
    <w:p w:rsidR="00E56F11" w:rsidRDefault="00286681" w:rsidP="000F2164">
      <w:pPr>
        <w:autoSpaceDE w:val="0"/>
        <w:autoSpaceDN w:val="0"/>
        <w:adjustRightInd w:val="0"/>
        <w:spacing w:line="240" w:lineRule="auto"/>
        <w:ind w:left="567" w:hanging="567"/>
        <w:jc w:val="both"/>
        <w:rPr>
          <w:sz w:val="22"/>
          <w:szCs w:val="22"/>
        </w:rPr>
      </w:pPr>
      <w:r>
        <w:rPr>
          <w:sz w:val="22"/>
          <w:szCs w:val="22"/>
        </w:rPr>
        <w:t xml:space="preserve">2.10 </w:t>
      </w:r>
      <w:r w:rsidR="009178CC" w:rsidRPr="009178CC">
        <w:rPr>
          <w:sz w:val="22"/>
          <w:szCs w:val="22"/>
        </w:rPr>
        <w:t xml:space="preserve">Szczegółowy opis przedmiotu zamówienia zawiera dokumentacja projektowa (projekt budowlany, przedmiar robót) oraz specyfikacja techniczna wykonania i odbioru robót budowlanych.  </w:t>
      </w:r>
    </w:p>
    <w:p w:rsidR="009178CC" w:rsidRDefault="00286681" w:rsidP="000F2164">
      <w:pPr>
        <w:autoSpaceDE w:val="0"/>
        <w:autoSpaceDN w:val="0"/>
        <w:adjustRightInd w:val="0"/>
        <w:spacing w:line="240" w:lineRule="auto"/>
        <w:ind w:left="567" w:hanging="567"/>
        <w:jc w:val="both"/>
        <w:rPr>
          <w:sz w:val="22"/>
          <w:szCs w:val="22"/>
        </w:rPr>
      </w:pPr>
      <w:r>
        <w:rPr>
          <w:sz w:val="22"/>
          <w:szCs w:val="22"/>
        </w:rPr>
        <w:t>2.11</w:t>
      </w:r>
      <w:r w:rsidR="00883761">
        <w:rPr>
          <w:sz w:val="22"/>
          <w:szCs w:val="22"/>
        </w:rPr>
        <w:tab/>
      </w:r>
      <w:r w:rsidR="009178CC" w:rsidRPr="00E56F11">
        <w:rPr>
          <w:sz w:val="22"/>
          <w:szCs w:val="22"/>
        </w:rPr>
        <w:t xml:space="preserve">Wymagany </w:t>
      </w:r>
      <w:r w:rsidR="00576609">
        <w:rPr>
          <w:sz w:val="22"/>
          <w:szCs w:val="22"/>
        </w:rPr>
        <w:t xml:space="preserve">minimalny </w:t>
      </w:r>
      <w:r w:rsidR="009178CC" w:rsidRPr="00E56F11">
        <w:rPr>
          <w:sz w:val="22"/>
          <w:szCs w:val="22"/>
        </w:rPr>
        <w:t>okres rękojmi za wady i gwarancji jakości na wykonane roboty budowlane (materiały i robociznę) wynosi 36 miesięcy, od dnia odebrania przez Zamawiającego przedmiotu zamówienia i podpisania (bez uwag) protokołu końcowego</w:t>
      </w:r>
      <w:r w:rsidR="00576609">
        <w:rPr>
          <w:sz w:val="22"/>
          <w:szCs w:val="22"/>
        </w:rPr>
        <w:t>, chyba że wykonawca zaoferował dłuższy okres  gwarancji i rękojmi.</w:t>
      </w:r>
    </w:p>
    <w:p w:rsidR="008470E9" w:rsidRPr="00E56F11" w:rsidRDefault="008470E9" w:rsidP="009C1690">
      <w:pPr>
        <w:autoSpaceDE w:val="0"/>
        <w:autoSpaceDN w:val="0"/>
        <w:adjustRightInd w:val="0"/>
        <w:spacing w:line="240" w:lineRule="auto"/>
        <w:jc w:val="both"/>
        <w:rPr>
          <w:sz w:val="22"/>
          <w:szCs w:val="22"/>
        </w:rPr>
      </w:pPr>
    </w:p>
    <w:p w:rsidR="00E56F11" w:rsidRDefault="00286681"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2.12</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286681"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826FBF">
        <w:rPr>
          <w:rFonts w:eastAsia="Verdana,Bold" w:cs="Verdana"/>
          <w:sz w:val="22"/>
          <w:szCs w:val="22"/>
        </w:rPr>
        <w:t>kumentami:  SIWZ</w:t>
      </w:r>
      <w:r w:rsidR="00883761">
        <w:rPr>
          <w:rFonts w:eastAsia="Verdana,Bold" w:cs="Verdana"/>
          <w:sz w:val="22"/>
          <w:szCs w:val="22"/>
        </w:rPr>
        <w:t>, dokumentacją projektowo – wykonawczą i specyfikacją techniczną wykonania i odbioru robót budowlanych</w:t>
      </w:r>
      <w:r w:rsidR="0079617E">
        <w:rPr>
          <w:rFonts w:eastAsia="Verdana,Bold" w:cs="Verdana"/>
          <w:sz w:val="22"/>
          <w:szCs w:val="22"/>
        </w:rPr>
        <w:t xml:space="preserve"> i</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wykonania robot oraz wiedzą techniczną.</w:t>
      </w:r>
    </w:p>
    <w:p w:rsidR="00286681" w:rsidRPr="00BF5F57" w:rsidRDefault="00B01799" w:rsidP="00286681">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jest odpowiedzialny za jakość wykonanych robót. Do wbudowania mogą być użyte tylko i wyłącznie materiały i urządzenia nowe w I klasie jakości.</w:t>
      </w:r>
    </w:p>
    <w:p w:rsidR="00286681" w:rsidRPr="00BF5F57" w:rsidRDefault="00B01799" w:rsidP="00286681">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zobowiązany jest do  organizacji placu budowy i jego oznakowania, a</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w razie konieczności  opracowania i uzgodnienia projektu organizacji ruchu w</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obrębie prowadzonych robót, oraz ponoszenia opłat za zajęcie pasa drogowego na czas realizacji robót,</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trakcie robot ziemnych urządzeń nienaniesionych na planie, należy je</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zabezpieczyć i powiadomić właściciela urządzeń.</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lastRenderedPageBreak/>
        <w:t>wykonawca jako wytwórca odpadów w rozumieniu art. 3 ust. 3 pkt. 22 ustawy z</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dnia 27.04.2001r. o odpadach (</w:t>
      </w:r>
      <w:proofErr w:type="spellStart"/>
      <w:r w:rsidRPr="00BF5F57">
        <w:rPr>
          <w:rFonts w:ascii="CG Omega" w:eastAsia="Verdana,Bold" w:hAnsi="CG Omega" w:cs="Verdana"/>
          <w:b w:val="0"/>
          <w:sz w:val="22"/>
          <w:szCs w:val="22"/>
        </w:rPr>
        <w:t>t.j</w:t>
      </w:r>
      <w:proofErr w:type="spellEnd"/>
      <w:r w:rsidRPr="00BF5F57">
        <w:rPr>
          <w:rFonts w:ascii="CG Omega" w:eastAsia="Verdana,Bold" w:hAnsi="CG Omega" w:cs="Verdana"/>
          <w:b w:val="0"/>
          <w:sz w:val="22"/>
          <w:szCs w:val="22"/>
        </w:rPr>
        <w:t>. Dz. U. z 2010r. Nr 185, poz. 1243 z</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późniejszymi zmianami) ma obowiązek zagospodarowania powstałych podczas re</w:t>
      </w:r>
      <w:r w:rsidR="00853FAB" w:rsidRPr="00BF5F57">
        <w:rPr>
          <w:rFonts w:ascii="CG Omega" w:eastAsia="Verdana,Bold" w:hAnsi="CG Omega" w:cs="Verdana"/>
          <w:b w:val="0"/>
          <w:sz w:val="22"/>
          <w:szCs w:val="22"/>
        </w:rPr>
        <w:t xml:space="preserve">alizacji zadania </w:t>
      </w:r>
      <w:r w:rsidRPr="00BF5F57">
        <w:rPr>
          <w:rFonts w:ascii="CG Omega" w:eastAsia="Verdana,Bold" w:hAnsi="CG Omega" w:cs="Verdana"/>
          <w:b w:val="0"/>
          <w:sz w:val="22"/>
          <w:szCs w:val="22"/>
        </w:rPr>
        <w:t>odpadów i ustawą z dnia 27.04.2001 r. Prawo ochrony środowiska (Dz.U. z 2008 r. Nr 25, poz. 150).</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ma obowiązek zgłosić Zamawiającemu wyk</w:t>
      </w:r>
      <w:r w:rsidR="00853FAB" w:rsidRPr="00BF5F57">
        <w:rPr>
          <w:rFonts w:ascii="CG Omega" w:eastAsia="Verdana,Bold" w:hAnsi="CG Omega" w:cs="Verdana"/>
          <w:b w:val="0"/>
          <w:sz w:val="22"/>
          <w:szCs w:val="22"/>
        </w:rPr>
        <w:t xml:space="preserve">onanie robot zanikających i </w:t>
      </w:r>
      <w:r w:rsidRPr="00BF5F57">
        <w:rPr>
          <w:rFonts w:ascii="CG Omega" w:eastAsia="Verdana,Bold" w:hAnsi="CG Omega" w:cs="Verdana"/>
          <w:b w:val="0"/>
          <w:sz w:val="22"/>
          <w:szCs w:val="22"/>
        </w:rPr>
        <w:t>ulegających zakryciu, przed ich zakryciem, celem odbioru.</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F5F57" w:rsidRPr="00BF5F57" w:rsidRDefault="00B01799"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E56F11" w:rsidRPr="00BF5F57" w:rsidRDefault="00826FBF" w:rsidP="00BF5F57">
      <w:pPr>
        <w:pStyle w:val="Akapitzlist"/>
        <w:numPr>
          <w:ilvl w:val="2"/>
          <w:numId w:val="54"/>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w:t>
      </w:r>
      <w:r w:rsidR="00B01799" w:rsidRPr="00BF5F57">
        <w:rPr>
          <w:rFonts w:ascii="CG Omega" w:eastAsia="Verdana,Bold" w:hAnsi="CG Omega" w:cs="Verdana"/>
          <w:b w:val="0"/>
          <w:sz w:val="22"/>
          <w:szCs w:val="22"/>
        </w:rPr>
        <w:t xml:space="preserve"> cenie ryczałtowej zaoferowanej przez wykonawcę, do zakresu obowiązków wykonawcy należy również:</w:t>
      </w:r>
      <w:r w:rsidR="00853FAB" w:rsidRPr="00BF5F57">
        <w:rPr>
          <w:rFonts w:ascii="CG Omega" w:eastAsia="Verdana,Bold" w:hAnsi="CG Omega" w:cs="Verdana"/>
          <w:b w:val="0"/>
          <w:sz w:val="22"/>
          <w:szCs w:val="22"/>
        </w:rPr>
        <w:t xml:space="preserve"> </w:t>
      </w:r>
      <w:r w:rsidR="00B01799" w:rsidRPr="00BF5F57">
        <w:rPr>
          <w:rFonts w:ascii="CG Omega" w:eastAsia="Verdana,Bold" w:hAnsi="CG Omega" w:cs="Verdana"/>
          <w:b w:val="0"/>
          <w:sz w:val="22"/>
          <w:szCs w:val="22"/>
        </w:rPr>
        <w:t>utrzymanie czystości i porządku w trakcie realizacji robót, oraz po zakończeniu robót budowlanych.</w:t>
      </w:r>
    </w:p>
    <w:p w:rsidR="00B01799" w:rsidRDefault="009542A4"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BF5F57">
        <w:rPr>
          <w:rFonts w:eastAsia="Verdana,Bold" w:cs="Verdana"/>
          <w:sz w:val="22"/>
          <w:szCs w:val="22"/>
        </w:rPr>
        <w:t>.13</w:t>
      </w:r>
      <w:r>
        <w:rPr>
          <w:rFonts w:eastAsia="Verdana,Bold" w:cs="Verdana"/>
          <w:sz w:val="22"/>
          <w:szCs w:val="22"/>
        </w:rPr>
        <w:tab/>
      </w:r>
      <w:r w:rsidR="00B01799">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itp. ( jeżeli dotyczy).</w:t>
      </w:r>
    </w:p>
    <w:p w:rsidR="00B01799" w:rsidRPr="004245AD" w:rsidRDefault="00BF5F57"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2.14</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BF5F57"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2.16</w:t>
      </w:r>
      <w:r w:rsidR="009542A4">
        <w:rPr>
          <w:color w:val="000000"/>
          <w:sz w:val="22"/>
          <w:szCs w:val="22"/>
        </w:rPr>
        <w:tab/>
      </w:r>
      <w:r w:rsidR="00B01799" w:rsidRPr="00DF778A">
        <w:rPr>
          <w:color w:val="000000"/>
          <w:sz w:val="22"/>
          <w:szCs w:val="22"/>
        </w:rPr>
        <w:t>Jeżeli w projekcie budowlanym, specyfikacji technicznej wykonania i odbioru robót budowlanych lub SIWZ przedmiot zamówienia określono przez wskazanie znaków towarowych lub pochodzenie materiałów, to Zamawiający dopuszcza możliwość zastosowania urządzeń równoważnych w stosunku do zaprojektowanych z zachowaniem tych samych standardów technicznych, technologicznych i jakościowych. Przez pojęcie materiałów równoważnych należy rozumieć materiały gwarantujące realizację robót zgodnie z wykonana dokumentacją projektową oraz zapewniające uzyskanie parametrów techniczny</w:t>
      </w:r>
      <w:r w:rsidR="00156252">
        <w:rPr>
          <w:color w:val="000000"/>
          <w:sz w:val="22"/>
          <w:szCs w:val="22"/>
        </w:rPr>
        <w:t xml:space="preserve">ch nie gorszych od założonych w </w:t>
      </w:r>
      <w:r w:rsidR="00B01799" w:rsidRPr="00DF778A">
        <w:rPr>
          <w:color w:val="000000"/>
          <w:sz w:val="22"/>
          <w:szCs w:val="22"/>
        </w:rPr>
        <w:t xml:space="preserve">dokumentacji projektowej, specyfikacjach technicznych. </w:t>
      </w:r>
    </w:p>
    <w:p w:rsidR="009542A4" w:rsidRDefault="00B01799" w:rsidP="009542A4">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Pr="00DF778A">
        <w:rPr>
          <w:color w:val="000000"/>
          <w:sz w:val="22"/>
          <w:szCs w:val="22"/>
        </w:rPr>
        <w:t xml:space="preserve">roboty budowlane i związane z tym usługi i dostawy spełniają wymagania określone przez zamawiającego.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Wszystkie materiały budowlane powinny odpowiadać normom i posiadać atesty ITB itp. </w:t>
      </w:r>
    </w:p>
    <w:p w:rsidR="00F87A38" w:rsidRPr="009542A4" w:rsidRDefault="00BF5F57"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2.17</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667575" w:rsidRDefault="00BF5F57" w:rsidP="00853FAB">
      <w:pPr>
        <w:tabs>
          <w:tab w:val="left" w:pos="284"/>
          <w:tab w:val="left" w:pos="3119"/>
        </w:tabs>
        <w:suppressAutoHyphens/>
        <w:autoSpaceDN w:val="0"/>
        <w:spacing w:line="240" w:lineRule="auto"/>
        <w:ind w:left="567" w:hanging="567"/>
        <w:jc w:val="both"/>
        <w:rPr>
          <w:sz w:val="22"/>
          <w:szCs w:val="22"/>
        </w:rPr>
      </w:pPr>
      <w:r>
        <w:rPr>
          <w:sz w:val="22"/>
          <w:szCs w:val="22"/>
        </w:rPr>
        <w:t>2.18</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realizacją zamówienia – tj. roboty ziemne,  kładzenie kabli, montaż słupów i opraw oświetleniowych</w:t>
      </w:r>
      <w:r w:rsidR="004054E9" w:rsidRPr="00667575">
        <w:rPr>
          <w:sz w:val="22"/>
          <w:szCs w:val="22"/>
        </w:rPr>
        <w:t xml:space="preserve">.   </w:t>
      </w:r>
    </w:p>
    <w:p w:rsidR="002E2EE6" w:rsidRPr="00667575" w:rsidRDefault="00BF5F57" w:rsidP="009C1690">
      <w:pPr>
        <w:tabs>
          <w:tab w:val="left" w:pos="0"/>
          <w:tab w:val="left" w:pos="3119"/>
        </w:tabs>
        <w:suppressAutoHyphens/>
        <w:autoSpaceDN w:val="0"/>
        <w:spacing w:line="240" w:lineRule="auto"/>
        <w:ind w:left="567" w:hanging="567"/>
        <w:jc w:val="both"/>
        <w:rPr>
          <w:sz w:val="22"/>
          <w:szCs w:val="22"/>
        </w:rPr>
      </w:pPr>
      <w:r>
        <w:rPr>
          <w:sz w:val="22"/>
          <w:szCs w:val="22"/>
        </w:rPr>
        <w:t>2.19</w:t>
      </w:r>
      <w:r w:rsidR="00853FAB" w:rsidRPr="00667575">
        <w:rPr>
          <w:sz w:val="22"/>
          <w:szCs w:val="22"/>
        </w:rPr>
        <w:t xml:space="preserve"> </w:t>
      </w:r>
      <w:r w:rsidR="009C1690" w:rsidRPr="00667575">
        <w:rPr>
          <w:sz w:val="22"/>
          <w:szCs w:val="22"/>
        </w:rPr>
        <w:t xml:space="preserve"> </w:t>
      </w:r>
      <w:r w:rsidR="00F87A38" w:rsidRPr="00667575">
        <w:rPr>
          <w:sz w:val="22"/>
          <w:szCs w:val="22"/>
        </w:rPr>
        <w:t xml:space="preserve">W trakcie realizacji zamówienia zamawiający uprawniony jest do wykonywania czynności kontrolnych wobec wykonawcy odnośnie spełniania przez wykonawcę lub podwykonawcę </w:t>
      </w:r>
      <w:r w:rsidR="00F87A38" w:rsidRPr="00667575">
        <w:rPr>
          <w:sz w:val="22"/>
          <w:szCs w:val="22"/>
        </w:rPr>
        <w:lastRenderedPageBreak/>
        <w:t>wymogu zatrudnienia na podstawie umowy o pracę osób wykonujących wskazane w punkcie 2.</w:t>
      </w:r>
      <w:r w:rsidR="002E2EE6" w:rsidRPr="00667575">
        <w:rPr>
          <w:sz w:val="22"/>
          <w:szCs w:val="22"/>
        </w:rPr>
        <w:t>1</w:t>
      </w:r>
      <w:r>
        <w:rPr>
          <w:sz w:val="22"/>
          <w:szCs w:val="22"/>
        </w:rPr>
        <w:t>8</w:t>
      </w:r>
      <w:r w:rsidR="00F87A38" w:rsidRPr="00667575">
        <w:rPr>
          <w:sz w:val="22"/>
          <w:szCs w:val="22"/>
        </w:rPr>
        <w:t xml:space="preserve">. Zamawiający uprawniony jest w szczególności do: </w:t>
      </w:r>
    </w:p>
    <w:p w:rsidR="00B1339E" w:rsidRPr="00667575" w:rsidRDefault="00B1339E" w:rsidP="00BF5F57">
      <w:pPr>
        <w:pStyle w:val="Akapitzlist"/>
        <w:numPr>
          <w:ilvl w:val="2"/>
          <w:numId w:val="55"/>
        </w:numPr>
        <w:jc w:val="both"/>
        <w:rPr>
          <w:rFonts w:ascii="CG Omega" w:hAnsi="CG Omega" w:cstheme="minorBidi"/>
          <w:b w:val="0"/>
          <w:sz w:val="22"/>
          <w:szCs w:val="22"/>
        </w:rPr>
      </w:pPr>
      <w:r w:rsidRPr="00667575">
        <w:rPr>
          <w:rFonts w:ascii="CG Omega" w:hAnsi="CG Omega" w:cs="Arial"/>
          <w:b w:val="0"/>
          <w:sz w:val="22"/>
          <w:szCs w:val="22"/>
        </w:rPr>
        <w:t xml:space="preserve"> </w:t>
      </w:r>
      <w:r w:rsidRPr="00667575">
        <w:rPr>
          <w:rFonts w:ascii="CG Omega" w:hAnsi="CG Omega" w:cs="Arial"/>
          <w:b w:val="0"/>
          <w:sz w:val="22"/>
          <w:szCs w:val="22"/>
        </w:rPr>
        <w:tab/>
      </w:r>
      <w:r w:rsidR="00F87A38" w:rsidRPr="00667575">
        <w:rPr>
          <w:rFonts w:ascii="CG Omega" w:hAnsi="CG Omega" w:cs="Arial"/>
          <w:b w:val="0"/>
          <w:sz w:val="22"/>
          <w:szCs w:val="22"/>
        </w:rPr>
        <w:t>żądania oświadczeń i dokumentów w zakresie potwierdzenia spełniania ww.</w:t>
      </w:r>
    </w:p>
    <w:p w:rsidR="00BF5F57" w:rsidRDefault="00F87A38" w:rsidP="00BF5F57">
      <w:pPr>
        <w:ind w:left="708" w:firstLine="708"/>
        <w:jc w:val="both"/>
        <w:rPr>
          <w:sz w:val="22"/>
          <w:szCs w:val="22"/>
        </w:rPr>
      </w:pPr>
      <w:r w:rsidRPr="00667575">
        <w:rPr>
          <w:rFonts w:cs="Arial"/>
          <w:sz w:val="22"/>
          <w:szCs w:val="22"/>
        </w:rPr>
        <w:t>wymogów i dokonywania ich oceny,</w:t>
      </w:r>
    </w:p>
    <w:p w:rsidR="002E2EE6" w:rsidRPr="00BF5F57" w:rsidRDefault="00BF5F57" w:rsidP="00BF5F57">
      <w:pPr>
        <w:pStyle w:val="Akapitzlist"/>
        <w:numPr>
          <w:ilvl w:val="2"/>
          <w:numId w:val="55"/>
        </w:numPr>
        <w:jc w:val="both"/>
        <w:rPr>
          <w:rFonts w:ascii="CG Omega" w:eastAsiaTheme="minorHAnsi" w:hAnsi="CG Omega"/>
          <w:b w:val="0"/>
          <w:sz w:val="22"/>
          <w:szCs w:val="22"/>
        </w:rPr>
      </w:pPr>
      <w:r>
        <w:rPr>
          <w:rFonts w:ascii="CG Omega" w:hAnsi="CG Omega"/>
          <w:b w:val="0"/>
          <w:sz w:val="22"/>
          <w:szCs w:val="22"/>
        </w:rPr>
        <w:t xml:space="preserve">  </w:t>
      </w:r>
      <w:r w:rsidR="00F87A38" w:rsidRPr="00BF5F57">
        <w:rPr>
          <w:rFonts w:ascii="CG Omega" w:eastAsiaTheme="minorHAnsi" w:hAnsi="CG Omega"/>
          <w:b w:val="0"/>
          <w:sz w:val="22"/>
          <w:szCs w:val="22"/>
        </w:rPr>
        <w:t xml:space="preserve">żądania wyjaśnień w przypadku wątpliwości w zakresie potwierdzenia spełniania </w:t>
      </w:r>
      <w:r w:rsidR="002E2EE6" w:rsidRPr="00BF5F57">
        <w:rPr>
          <w:rFonts w:ascii="CG Omega" w:eastAsiaTheme="minorHAnsi" w:hAnsi="CG Omega"/>
          <w:b w:val="0"/>
          <w:sz w:val="22"/>
          <w:szCs w:val="22"/>
        </w:rPr>
        <w:t xml:space="preserve">  </w:t>
      </w:r>
    </w:p>
    <w:p w:rsidR="00BF5F57" w:rsidRDefault="00F87A38" w:rsidP="00BF5F57">
      <w:pPr>
        <w:pStyle w:val="Akapitzlist"/>
        <w:suppressAutoHyphens w:val="0"/>
        <w:ind w:left="1286" w:firstLine="130"/>
        <w:jc w:val="both"/>
        <w:rPr>
          <w:rFonts w:ascii="CG Omega" w:eastAsiaTheme="minorHAnsi" w:hAnsi="CG Omega" w:cstheme="minorBidi"/>
          <w:b w:val="0"/>
          <w:sz w:val="22"/>
          <w:szCs w:val="22"/>
          <w:lang w:eastAsia="en-US"/>
        </w:rPr>
      </w:pPr>
      <w:r w:rsidRPr="00667575">
        <w:rPr>
          <w:rFonts w:ascii="CG Omega" w:eastAsiaTheme="minorHAnsi" w:hAnsi="CG Omega" w:cstheme="minorBidi"/>
          <w:b w:val="0"/>
          <w:sz w:val="22"/>
          <w:szCs w:val="22"/>
          <w:lang w:eastAsia="en-US"/>
        </w:rPr>
        <w:t>w</w:t>
      </w:r>
      <w:r w:rsidR="005B3F02" w:rsidRPr="00667575">
        <w:rPr>
          <w:rFonts w:ascii="CG Omega" w:eastAsiaTheme="minorHAnsi" w:hAnsi="CG Omega" w:cstheme="minorBidi"/>
          <w:b w:val="0"/>
          <w:sz w:val="22"/>
          <w:szCs w:val="22"/>
          <w:lang w:eastAsia="en-US"/>
        </w:rPr>
        <w:t>/</w:t>
      </w:r>
      <w:r w:rsidRPr="00667575">
        <w:rPr>
          <w:rFonts w:ascii="CG Omega" w:eastAsiaTheme="minorHAnsi" w:hAnsi="CG Omega" w:cstheme="minorBidi"/>
          <w:b w:val="0"/>
          <w:sz w:val="22"/>
          <w:szCs w:val="22"/>
          <w:lang w:eastAsia="en-US"/>
        </w:rPr>
        <w:t>w. wymogów,</w:t>
      </w:r>
    </w:p>
    <w:p w:rsidR="00F87A38" w:rsidRPr="00BF5F57" w:rsidRDefault="00BF5F57" w:rsidP="00BF5F57">
      <w:pPr>
        <w:ind w:left="567"/>
        <w:jc w:val="both"/>
        <w:rPr>
          <w:sz w:val="22"/>
          <w:szCs w:val="22"/>
        </w:rPr>
      </w:pPr>
      <w:r>
        <w:rPr>
          <w:sz w:val="22"/>
          <w:szCs w:val="22"/>
        </w:rPr>
        <w:t xml:space="preserve">2.19.3    </w:t>
      </w:r>
      <w:r w:rsidR="00F87A38" w:rsidRPr="00BF5F57">
        <w:rPr>
          <w:sz w:val="22"/>
          <w:szCs w:val="22"/>
        </w:rPr>
        <w:t>przeprowadzania kontroli na miejscu wykonywania świadczenia.</w:t>
      </w:r>
    </w:p>
    <w:p w:rsidR="000F2C37" w:rsidRPr="00156252" w:rsidRDefault="00666ECA" w:rsidP="00BF5F57">
      <w:pPr>
        <w:pStyle w:val="Akapitzlist"/>
        <w:widowControl w:val="0"/>
        <w:numPr>
          <w:ilvl w:val="1"/>
          <w:numId w:val="55"/>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N</w:t>
      </w:r>
      <w:r w:rsidR="005B3F02">
        <w:rPr>
          <w:rFonts w:ascii="CG Omega" w:hAnsi="CG Omega"/>
          <w:b w:val="0"/>
          <w:sz w:val="22"/>
          <w:szCs w:val="22"/>
        </w:rPr>
        <w:t xml:space="preserve">a </w:t>
      </w:r>
      <w:r w:rsidRPr="00156252">
        <w:rPr>
          <w:rFonts w:ascii="CG Omega" w:hAnsi="CG Omega"/>
          <w:b w:val="0"/>
          <w:sz w:val="22"/>
          <w:szCs w:val="22"/>
        </w:rPr>
        <w:t xml:space="preserve">potwierdzenie faktu zatrudnienia, wykonawca zobowiązany jest przedstawić Zamawiającemu w  terminie 7 dni od daty podpisania umowy oświadczenie, zawierający wykaz osób zatrudnionych na podstawie umowy o pracę </w:t>
      </w:r>
      <w:r w:rsidR="00667575" w:rsidRPr="00667575">
        <w:rPr>
          <w:rFonts w:ascii="CG Omega" w:hAnsi="CG Omega"/>
          <w:b w:val="0"/>
          <w:sz w:val="22"/>
          <w:szCs w:val="22"/>
        </w:rPr>
        <w:t>(wykaz</w:t>
      </w:r>
      <w:r w:rsidR="00667575">
        <w:rPr>
          <w:rFonts w:ascii="CG Omega" w:hAnsi="CG Omega"/>
          <w:b w:val="0"/>
          <w:sz w:val="22"/>
          <w:szCs w:val="22"/>
        </w:rPr>
        <w:t xml:space="preserve"> osób </w:t>
      </w:r>
      <w:r w:rsidRPr="00156252">
        <w:rPr>
          <w:rFonts w:ascii="CG Omega" w:hAnsi="CG Omega"/>
          <w:b w:val="0"/>
          <w:sz w:val="22"/>
          <w:szCs w:val="22"/>
        </w:rPr>
        <w:t>wraz z kserokopią zawartych umów</w:t>
      </w:r>
      <w:r w:rsidR="00667575">
        <w:rPr>
          <w:rFonts w:ascii="CG Omega" w:hAnsi="CG Omega"/>
          <w:b w:val="0"/>
          <w:sz w:val="22"/>
          <w:szCs w:val="22"/>
        </w:rPr>
        <w:t xml:space="preserve"> (w formie </w:t>
      </w:r>
      <w:r w:rsidR="00667575" w:rsidRPr="00667575">
        <w:rPr>
          <w:rFonts w:ascii="CG Omega" w:hAnsi="CG Omega"/>
          <w:b w:val="0"/>
          <w:sz w:val="22"/>
          <w:szCs w:val="22"/>
        </w:rPr>
        <w:t>zanonimizowane</w:t>
      </w:r>
      <w:r w:rsidR="00667575">
        <w:rPr>
          <w:rFonts w:ascii="CG Omega" w:hAnsi="CG Omega"/>
          <w:b w:val="0"/>
          <w:sz w:val="22"/>
          <w:szCs w:val="22"/>
        </w:rPr>
        <w:t xml:space="preserve">) </w:t>
      </w:r>
      <w:r w:rsidRPr="00156252">
        <w:rPr>
          <w:rFonts w:ascii="CG Omega" w:hAnsi="CG Omega"/>
          <w:b w:val="0"/>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127499" w:rsidRDefault="009F1485" w:rsidP="00BF5F57">
      <w:pPr>
        <w:widowControl w:val="0"/>
        <w:numPr>
          <w:ilvl w:val="1"/>
          <w:numId w:val="55"/>
        </w:numPr>
        <w:suppressAutoHyphens/>
        <w:autoSpaceDE w:val="0"/>
        <w:autoSpaceDN w:val="0"/>
        <w:adjustRightInd w:val="0"/>
        <w:spacing w:line="240" w:lineRule="auto"/>
        <w:ind w:left="567" w:right="11" w:hanging="567"/>
        <w:contextualSpacing/>
        <w:jc w:val="both"/>
        <w:rPr>
          <w:rFonts w:eastAsia="Times New Roman" w:cs="Times New Roman"/>
          <w:spacing w:val="1"/>
          <w:sz w:val="22"/>
          <w:szCs w:val="22"/>
          <w:lang w:eastAsia="ar-SA"/>
        </w:rPr>
      </w:pPr>
      <w:r w:rsidRPr="00DA3073">
        <w:rPr>
          <w:spacing w:val="1"/>
          <w:sz w:val="22"/>
          <w:szCs w:val="22"/>
        </w:rPr>
        <w:t>Wspólny Słownik Zamówień (CPV):</w:t>
      </w:r>
      <w:r w:rsidR="00156252" w:rsidRPr="00127499">
        <w:rPr>
          <w:rFonts w:cs="Tahoma"/>
          <w:sz w:val="22"/>
          <w:szCs w:val="22"/>
        </w:rPr>
        <w:t xml:space="preserve"> </w:t>
      </w:r>
    </w:p>
    <w:p w:rsidR="009542A4" w:rsidRDefault="009542A4" w:rsidP="009542A4">
      <w:pPr>
        <w:jc w:val="both"/>
        <w:rPr>
          <w:sz w:val="22"/>
          <w:szCs w:val="22"/>
        </w:rPr>
      </w:pPr>
      <w:r w:rsidRPr="00B26B93">
        <w:rPr>
          <w:sz w:val="22"/>
          <w:szCs w:val="22"/>
        </w:rPr>
        <w:t xml:space="preserve">     </w:t>
      </w:r>
      <w:r w:rsidR="00127499">
        <w:rPr>
          <w:sz w:val="22"/>
          <w:szCs w:val="22"/>
        </w:rPr>
        <w:tab/>
      </w:r>
      <w:r w:rsidRPr="00BB6639">
        <w:rPr>
          <w:sz w:val="22"/>
          <w:szCs w:val="22"/>
        </w:rPr>
        <w:t xml:space="preserve">45.31.00.00-3 </w:t>
      </w:r>
      <w:r>
        <w:rPr>
          <w:sz w:val="22"/>
          <w:szCs w:val="22"/>
        </w:rPr>
        <w:t xml:space="preserve">-  </w:t>
      </w:r>
      <w:r w:rsidRPr="00BB6639">
        <w:rPr>
          <w:sz w:val="22"/>
          <w:szCs w:val="22"/>
        </w:rPr>
        <w:t>roboty instalacyjne elektryczne</w:t>
      </w:r>
    </w:p>
    <w:p w:rsidR="009542A4" w:rsidRPr="00BB6639" w:rsidRDefault="009542A4" w:rsidP="009542A4">
      <w:pPr>
        <w:tabs>
          <w:tab w:val="left" w:pos="7080"/>
        </w:tabs>
        <w:autoSpaceDE w:val="0"/>
        <w:jc w:val="both"/>
        <w:rPr>
          <w:sz w:val="22"/>
          <w:szCs w:val="22"/>
        </w:rPr>
      </w:pPr>
      <w:r>
        <w:rPr>
          <w:sz w:val="22"/>
          <w:szCs w:val="22"/>
        </w:rPr>
        <w:t xml:space="preserve">     </w:t>
      </w:r>
      <w:r w:rsidR="00127499">
        <w:rPr>
          <w:sz w:val="22"/>
          <w:szCs w:val="22"/>
        </w:rPr>
        <w:t xml:space="preserve">       </w:t>
      </w:r>
      <w:r>
        <w:rPr>
          <w:sz w:val="22"/>
          <w:szCs w:val="22"/>
        </w:rPr>
        <w:t>45.11.12.00-0 -</w:t>
      </w:r>
      <w:r w:rsidRPr="00BB6639">
        <w:rPr>
          <w:sz w:val="22"/>
          <w:szCs w:val="22"/>
        </w:rPr>
        <w:t xml:space="preserve"> </w:t>
      </w:r>
      <w:r>
        <w:rPr>
          <w:sz w:val="22"/>
          <w:szCs w:val="22"/>
        </w:rPr>
        <w:t xml:space="preserve"> </w:t>
      </w:r>
      <w:r w:rsidRPr="00BB6639">
        <w:rPr>
          <w:sz w:val="22"/>
          <w:szCs w:val="22"/>
        </w:rPr>
        <w:t>przygotowanie terenu pod budowę, roboty ziemne</w:t>
      </w:r>
    </w:p>
    <w:p w:rsidR="009542A4" w:rsidRPr="00BB6639" w:rsidRDefault="009542A4" w:rsidP="009542A4">
      <w:pPr>
        <w:jc w:val="both"/>
        <w:rPr>
          <w:rFonts w:cs="Tahoma"/>
          <w:sz w:val="22"/>
          <w:szCs w:val="22"/>
        </w:rPr>
      </w:pPr>
      <w:r>
        <w:rPr>
          <w:rFonts w:cs="Tahoma"/>
          <w:sz w:val="22"/>
          <w:szCs w:val="22"/>
        </w:rPr>
        <w:t xml:space="preserve">    </w:t>
      </w:r>
      <w:r w:rsidRPr="00BB6639">
        <w:rPr>
          <w:rFonts w:cs="Tahoma"/>
          <w:sz w:val="22"/>
          <w:szCs w:val="22"/>
        </w:rPr>
        <w:t xml:space="preserve"> </w:t>
      </w:r>
      <w:r w:rsidR="00127499">
        <w:rPr>
          <w:rFonts w:cs="Tahoma"/>
          <w:sz w:val="22"/>
          <w:szCs w:val="22"/>
        </w:rPr>
        <w:t xml:space="preserve">       </w:t>
      </w:r>
      <w:r w:rsidRPr="00BB6639">
        <w:rPr>
          <w:rFonts w:eastAsia="Arial" w:cs="Arial"/>
          <w:color w:val="000000"/>
          <w:sz w:val="22"/>
          <w:szCs w:val="22"/>
        </w:rPr>
        <w:t>45.31.43.10-7</w:t>
      </w:r>
      <w:r>
        <w:rPr>
          <w:rFonts w:eastAsia="Arial" w:cs="Arial"/>
          <w:color w:val="000000"/>
          <w:sz w:val="22"/>
          <w:szCs w:val="22"/>
        </w:rPr>
        <w:t xml:space="preserve"> -  </w:t>
      </w:r>
      <w:r w:rsidRPr="00BB6639">
        <w:rPr>
          <w:rFonts w:eastAsia="Arial" w:cs="Arial"/>
          <w:color w:val="000000"/>
          <w:sz w:val="22"/>
          <w:szCs w:val="22"/>
        </w:rPr>
        <w:t xml:space="preserve">układanie kabli                   </w:t>
      </w:r>
    </w:p>
    <w:p w:rsidR="00907B46" w:rsidRDefault="009542A4" w:rsidP="009542A4">
      <w:pPr>
        <w:tabs>
          <w:tab w:val="left" w:pos="7080"/>
        </w:tabs>
        <w:autoSpaceDE w:val="0"/>
        <w:jc w:val="both"/>
        <w:rPr>
          <w:rFonts w:eastAsia="Arial" w:cs="Arial"/>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r w:rsidRPr="00BB6639">
        <w:rPr>
          <w:rFonts w:eastAsia="Arial" w:cs="Arial"/>
          <w:bCs/>
          <w:color w:val="000000"/>
          <w:sz w:val="22"/>
          <w:szCs w:val="22"/>
        </w:rPr>
        <w:t>45.31.61.10-9</w:t>
      </w:r>
      <w:r>
        <w:rPr>
          <w:rFonts w:eastAsia="Arial" w:cs="Arial"/>
          <w:color w:val="000000"/>
          <w:sz w:val="22"/>
          <w:szCs w:val="22"/>
        </w:rPr>
        <w:t xml:space="preserve"> -  i</w:t>
      </w:r>
      <w:r w:rsidRPr="00BB6639">
        <w:rPr>
          <w:rFonts w:eastAsia="Arial" w:cs="Arial"/>
          <w:color w:val="000000"/>
          <w:sz w:val="22"/>
          <w:szCs w:val="22"/>
        </w:rPr>
        <w:t xml:space="preserve">nstalowanie urządzeń oświetlenia drogowego </w:t>
      </w:r>
    </w:p>
    <w:p w:rsidR="009C1690" w:rsidRPr="00EA79E7" w:rsidRDefault="009C1690" w:rsidP="00127499">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do dnia </w:t>
      </w:r>
      <w:r w:rsidR="00EE60B4">
        <w:rPr>
          <w:rFonts w:cs="Tahoma"/>
          <w:sz w:val="22"/>
          <w:szCs w:val="22"/>
        </w:rPr>
        <w:t>15 grudnia</w:t>
      </w:r>
      <w:r w:rsidR="00215964" w:rsidRPr="00104BF2">
        <w:rPr>
          <w:rFonts w:cs="Tahoma"/>
          <w:sz w:val="22"/>
          <w:szCs w:val="22"/>
        </w:rPr>
        <w:t xml:space="preserve"> </w:t>
      </w:r>
      <w:r w:rsidRPr="00104BF2">
        <w:rPr>
          <w:rFonts w:cs="Tahoma"/>
          <w:sz w:val="22"/>
          <w:szCs w:val="22"/>
        </w:rPr>
        <w:t>2017 r.</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215964">
        <w:rPr>
          <w:rFonts w:cs="Tahoma"/>
          <w:sz w:val="22"/>
          <w:szCs w:val="22"/>
        </w:rPr>
        <w:t>:</w:t>
      </w:r>
    </w:p>
    <w:p w:rsidR="00215964" w:rsidRDefault="00D16E83" w:rsidP="00253567">
      <w:pPr>
        <w:numPr>
          <w:ilvl w:val="0"/>
          <w:numId w:val="42"/>
        </w:numPr>
        <w:spacing w:line="240" w:lineRule="auto"/>
        <w:ind w:firstLine="699"/>
        <w:rPr>
          <w:rFonts w:cs="Tahoma"/>
          <w:sz w:val="22"/>
          <w:szCs w:val="22"/>
        </w:rPr>
      </w:pPr>
      <w:r>
        <w:rPr>
          <w:rFonts w:cs="Tahoma"/>
          <w:sz w:val="22"/>
          <w:szCs w:val="22"/>
        </w:rPr>
        <w:t xml:space="preserve">dla części nr 1  dokument OC </w:t>
      </w:r>
      <w:r w:rsidR="004340CF">
        <w:rPr>
          <w:rFonts w:cs="Tahoma"/>
          <w:sz w:val="22"/>
          <w:szCs w:val="22"/>
        </w:rPr>
        <w:t xml:space="preserve"> o wartości 20</w:t>
      </w:r>
      <w:r w:rsidR="00B96E27">
        <w:rPr>
          <w:rFonts w:cs="Tahoma"/>
          <w:sz w:val="22"/>
          <w:szCs w:val="22"/>
        </w:rPr>
        <w:t xml:space="preserve">0 000 zł. </w:t>
      </w:r>
    </w:p>
    <w:p w:rsidR="00215964" w:rsidRDefault="00D16E83" w:rsidP="00253567">
      <w:pPr>
        <w:numPr>
          <w:ilvl w:val="0"/>
          <w:numId w:val="42"/>
        </w:numPr>
        <w:spacing w:line="240" w:lineRule="auto"/>
        <w:ind w:firstLine="699"/>
        <w:rPr>
          <w:rFonts w:cs="Tahoma"/>
          <w:sz w:val="22"/>
          <w:szCs w:val="22"/>
        </w:rPr>
      </w:pPr>
      <w:r>
        <w:rPr>
          <w:rFonts w:cs="Tahoma"/>
          <w:sz w:val="22"/>
          <w:szCs w:val="22"/>
        </w:rPr>
        <w:t>dla części</w:t>
      </w:r>
      <w:r w:rsidR="004340CF">
        <w:rPr>
          <w:rFonts w:cs="Tahoma"/>
          <w:sz w:val="22"/>
          <w:szCs w:val="22"/>
        </w:rPr>
        <w:t xml:space="preserve"> nr 2   </w:t>
      </w:r>
      <w:r>
        <w:rPr>
          <w:rFonts w:cs="Tahoma"/>
          <w:sz w:val="22"/>
          <w:szCs w:val="22"/>
        </w:rPr>
        <w:t>dokument OC</w:t>
      </w:r>
      <w:r w:rsidR="00697180">
        <w:rPr>
          <w:rFonts w:cs="Tahoma"/>
          <w:sz w:val="22"/>
          <w:szCs w:val="22"/>
        </w:rPr>
        <w:t xml:space="preserve"> o wartości 10</w:t>
      </w:r>
      <w:r w:rsidR="004340CF">
        <w:rPr>
          <w:rFonts w:cs="Tahoma"/>
          <w:sz w:val="22"/>
          <w:szCs w:val="22"/>
        </w:rPr>
        <w:t>0</w:t>
      </w:r>
      <w:r w:rsidR="00B96E27">
        <w:rPr>
          <w:rFonts w:cs="Tahoma"/>
          <w:sz w:val="22"/>
          <w:szCs w:val="22"/>
        </w:rPr>
        <w:t xml:space="preserve"> 000 zł. </w:t>
      </w:r>
    </w:p>
    <w:p w:rsidR="00EE60B4" w:rsidRPr="00EE60B4" w:rsidRDefault="00EE60B4" w:rsidP="00EE60B4">
      <w:pPr>
        <w:numPr>
          <w:ilvl w:val="0"/>
          <w:numId w:val="42"/>
        </w:numPr>
        <w:spacing w:line="240" w:lineRule="auto"/>
        <w:ind w:firstLine="699"/>
        <w:rPr>
          <w:rFonts w:cs="Tahoma"/>
          <w:sz w:val="22"/>
          <w:szCs w:val="22"/>
        </w:rPr>
      </w:pPr>
      <w:r>
        <w:rPr>
          <w:rFonts w:cs="Tahoma"/>
          <w:sz w:val="22"/>
          <w:szCs w:val="22"/>
        </w:rPr>
        <w:t>dla części</w:t>
      </w:r>
      <w:r w:rsidR="00697180">
        <w:rPr>
          <w:rFonts w:cs="Tahoma"/>
          <w:sz w:val="22"/>
          <w:szCs w:val="22"/>
        </w:rPr>
        <w:t xml:space="preserve"> nr 3</w:t>
      </w:r>
      <w:r>
        <w:rPr>
          <w:rFonts w:cs="Tahoma"/>
          <w:sz w:val="22"/>
          <w:szCs w:val="22"/>
        </w:rPr>
        <w:t xml:space="preserve">   dokument OC</w:t>
      </w:r>
      <w:r w:rsidR="00697180">
        <w:rPr>
          <w:rFonts w:cs="Tahoma"/>
          <w:sz w:val="22"/>
          <w:szCs w:val="22"/>
        </w:rPr>
        <w:t xml:space="preserve"> o wartości 10</w:t>
      </w:r>
      <w:r>
        <w:rPr>
          <w:rFonts w:cs="Tahoma"/>
          <w:sz w:val="22"/>
          <w:szCs w:val="22"/>
        </w:rPr>
        <w:t xml:space="preserve">0 000 zł. </w:t>
      </w:r>
    </w:p>
    <w:p w:rsidR="00EE60B4" w:rsidRDefault="00EE60B4" w:rsidP="00EE60B4">
      <w:pPr>
        <w:numPr>
          <w:ilvl w:val="0"/>
          <w:numId w:val="42"/>
        </w:numPr>
        <w:spacing w:line="240" w:lineRule="auto"/>
        <w:ind w:firstLine="699"/>
        <w:rPr>
          <w:rFonts w:cs="Tahoma"/>
          <w:sz w:val="22"/>
          <w:szCs w:val="22"/>
        </w:rPr>
      </w:pPr>
      <w:r>
        <w:rPr>
          <w:rFonts w:cs="Tahoma"/>
          <w:sz w:val="22"/>
          <w:szCs w:val="22"/>
        </w:rPr>
        <w:t>dla części</w:t>
      </w:r>
      <w:r w:rsidR="00697180">
        <w:rPr>
          <w:rFonts w:cs="Tahoma"/>
          <w:sz w:val="22"/>
          <w:szCs w:val="22"/>
        </w:rPr>
        <w:t xml:space="preserve"> nr 4</w:t>
      </w:r>
      <w:r>
        <w:rPr>
          <w:rFonts w:cs="Tahoma"/>
          <w:sz w:val="22"/>
          <w:szCs w:val="22"/>
        </w:rPr>
        <w:t xml:space="preserve">   dokument OC</w:t>
      </w:r>
      <w:r w:rsidR="00697180">
        <w:rPr>
          <w:rFonts w:cs="Tahoma"/>
          <w:sz w:val="22"/>
          <w:szCs w:val="22"/>
        </w:rPr>
        <w:t xml:space="preserve"> o wartości   </w:t>
      </w:r>
      <w:r>
        <w:rPr>
          <w:rFonts w:cs="Tahoma"/>
          <w:sz w:val="22"/>
          <w:szCs w:val="22"/>
        </w:rPr>
        <w:t xml:space="preserve">50 000 zł. </w:t>
      </w:r>
    </w:p>
    <w:p w:rsidR="00EE60B4" w:rsidRDefault="00EE60B4" w:rsidP="00EE60B4">
      <w:pPr>
        <w:spacing w:line="240" w:lineRule="auto"/>
        <w:rPr>
          <w:rFonts w:cs="Tahoma"/>
          <w:sz w:val="22"/>
          <w:szCs w:val="22"/>
        </w:rPr>
      </w:pPr>
    </w:p>
    <w:p w:rsidR="00586FE2" w:rsidRPr="000D5D47" w:rsidRDefault="00586FE2" w:rsidP="00D16E83">
      <w:pPr>
        <w:spacing w:line="240" w:lineRule="auto"/>
        <w:ind w:left="2127"/>
        <w:jc w:val="both"/>
        <w:rPr>
          <w:rFonts w:cs="Tahoma"/>
          <w:sz w:val="22"/>
          <w:szCs w:val="22"/>
        </w:rPr>
      </w:pPr>
      <w:r>
        <w:rPr>
          <w:rFonts w:cs="Tahoma"/>
          <w:sz w:val="22"/>
          <w:szCs w:val="22"/>
        </w:rPr>
        <w:t>Zamawiający uzna również za spełnienie postawionego warunku udziału w postępowaniu</w:t>
      </w:r>
      <w:r w:rsidR="00D16E83">
        <w:rPr>
          <w:rFonts w:cs="Tahoma"/>
          <w:sz w:val="22"/>
          <w:szCs w:val="22"/>
        </w:rPr>
        <w:t>,</w:t>
      </w:r>
      <w:r>
        <w:rPr>
          <w:rFonts w:cs="Tahoma"/>
          <w:sz w:val="22"/>
          <w:szCs w:val="22"/>
        </w:rPr>
        <w:t xml:space="preserve"> jeżeli Wykonawca przedłoży jeden dokument </w:t>
      </w:r>
      <w:r>
        <w:rPr>
          <w:rFonts w:cs="Tahoma"/>
          <w:sz w:val="22"/>
          <w:szCs w:val="22"/>
        </w:rPr>
        <w:lastRenderedPageBreak/>
        <w:t xml:space="preserve">potwierdzający ubezpieczenie odpowiedzialności cywilnej w zakresie prowadzonej działalności gospodarczej na sumę gwarancyjną nie mniejszą niż </w:t>
      </w:r>
      <w:r w:rsidR="00697180">
        <w:rPr>
          <w:rFonts w:cs="Tahoma"/>
          <w:sz w:val="22"/>
          <w:szCs w:val="22"/>
        </w:rPr>
        <w:t>45</w:t>
      </w:r>
      <w:r w:rsidR="00D16E83">
        <w:rPr>
          <w:rFonts w:cs="Tahoma"/>
          <w:sz w:val="22"/>
          <w:szCs w:val="22"/>
        </w:rPr>
        <w:t>0 000 zł.</w:t>
      </w:r>
      <w:r w:rsidR="00D16E83" w:rsidRPr="00D16E83">
        <w:rPr>
          <w:spacing w:val="1"/>
          <w:sz w:val="22"/>
          <w:szCs w:val="22"/>
        </w:rPr>
        <w:t xml:space="preserve"> </w:t>
      </w:r>
      <w:r w:rsidR="00D16E83">
        <w:rPr>
          <w:spacing w:val="1"/>
          <w:sz w:val="22"/>
          <w:szCs w:val="22"/>
        </w:rPr>
        <w:t>( słowni</w:t>
      </w:r>
      <w:r w:rsidR="00697180">
        <w:rPr>
          <w:spacing w:val="1"/>
          <w:sz w:val="22"/>
          <w:szCs w:val="22"/>
        </w:rPr>
        <w:t>e: czterysta pięćdziesiąt</w:t>
      </w:r>
      <w:r w:rsidR="00D16E83">
        <w:rPr>
          <w:spacing w:val="1"/>
          <w:sz w:val="22"/>
          <w:szCs w:val="22"/>
        </w:rPr>
        <w:t xml:space="preserve"> tysięcy </w:t>
      </w:r>
      <w:r w:rsidR="00D16E83" w:rsidRPr="004230ED">
        <w:rPr>
          <w:spacing w:val="1"/>
          <w:sz w:val="22"/>
          <w:szCs w:val="22"/>
        </w:rPr>
        <w:t>złotych)</w:t>
      </w:r>
      <w:r w:rsidR="00697180">
        <w:rPr>
          <w:spacing w:val="1"/>
          <w:sz w:val="22"/>
          <w:szCs w:val="22"/>
        </w:rPr>
        <w:t>, obejmujący</w:t>
      </w:r>
      <w:r w:rsidR="00972DE5">
        <w:rPr>
          <w:spacing w:val="1"/>
          <w:sz w:val="22"/>
          <w:szCs w:val="22"/>
        </w:rPr>
        <w:t xml:space="preserve"> </w:t>
      </w:r>
      <w:r w:rsidR="00D16E83">
        <w:rPr>
          <w:spacing w:val="1"/>
          <w:sz w:val="22"/>
          <w:szCs w:val="22"/>
        </w:rPr>
        <w:t>cały przedmiot zamówienia</w:t>
      </w:r>
      <w:r w:rsidR="00972DE5">
        <w:rPr>
          <w:spacing w:val="1"/>
          <w:sz w:val="22"/>
          <w:szCs w:val="22"/>
        </w:rPr>
        <w:t xml:space="preserve"> ( łącznie </w:t>
      </w:r>
      <w:r w:rsidR="00035152">
        <w:rPr>
          <w:spacing w:val="1"/>
          <w:sz w:val="22"/>
          <w:szCs w:val="22"/>
        </w:rPr>
        <w:t xml:space="preserve">dla </w:t>
      </w:r>
      <w:r w:rsidR="00697180">
        <w:rPr>
          <w:spacing w:val="1"/>
          <w:sz w:val="22"/>
          <w:szCs w:val="22"/>
        </w:rPr>
        <w:t xml:space="preserve">wszystkich </w:t>
      </w:r>
      <w:r w:rsidR="00035152">
        <w:rPr>
          <w:spacing w:val="1"/>
          <w:sz w:val="22"/>
          <w:szCs w:val="22"/>
        </w:rPr>
        <w:t>części</w:t>
      </w:r>
      <w:r w:rsidR="00972DE5">
        <w:rPr>
          <w:spacing w:val="1"/>
          <w:sz w:val="22"/>
          <w:szCs w:val="22"/>
        </w:rPr>
        <w:t>)</w:t>
      </w:r>
      <w:r w:rsidR="00D16E83">
        <w:rPr>
          <w:spacing w:val="1"/>
          <w:sz w:val="22"/>
          <w:szCs w:val="22"/>
        </w:rPr>
        <w:t>.</w:t>
      </w:r>
    </w:p>
    <w:p w:rsidR="00803039" w:rsidRPr="009C1690" w:rsidRDefault="004230ED" w:rsidP="009C169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B96E27" w:rsidRDefault="00591286" w:rsidP="008470E9">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B96E27" w:rsidRPr="00B932E8">
        <w:rPr>
          <w:rFonts w:cs="Tahoma"/>
          <w:sz w:val="22"/>
          <w:szCs w:val="22"/>
        </w:rPr>
        <w:t xml:space="preserve"> budo</w:t>
      </w:r>
      <w:r w:rsidR="00B96E27">
        <w:rPr>
          <w:rFonts w:cs="Tahoma"/>
          <w:sz w:val="22"/>
          <w:szCs w:val="22"/>
        </w:rPr>
        <w:t>wie</w:t>
      </w:r>
      <w:r w:rsidR="00697180">
        <w:rPr>
          <w:rFonts w:cs="Tahoma"/>
          <w:sz w:val="22"/>
          <w:szCs w:val="22"/>
        </w:rPr>
        <w:t>, rozbudowie</w:t>
      </w:r>
      <w:r w:rsidR="00B96E27" w:rsidRPr="00B932E8">
        <w:rPr>
          <w:rFonts w:cs="Tahoma"/>
          <w:sz w:val="22"/>
          <w:szCs w:val="22"/>
        </w:rPr>
        <w:t xml:space="preserve"> </w:t>
      </w:r>
      <w:r w:rsidR="00B96E27">
        <w:rPr>
          <w:rFonts w:cs="Tahoma"/>
          <w:sz w:val="22"/>
          <w:szCs w:val="22"/>
        </w:rPr>
        <w:t>oświetlenia uliczn</w:t>
      </w:r>
      <w:r w:rsidR="00697180">
        <w:rPr>
          <w:rFonts w:cs="Tahoma"/>
          <w:sz w:val="22"/>
          <w:szCs w:val="22"/>
        </w:rPr>
        <w:t>ego, drogowego, ciągu pieszo - jezdnego</w:t>
      </w:r>
      <w:r w:rsidR="00B96E27">
        <w:rPr>
          <w:rFonts w:cs="Tahoma"/>
          <w:sz w:val="22"/>
          <w:szCs w:val="22"/>
        </w:rPr>
        <w:t xml:space="preserve">  </w:t>
      </w:r>
      <w:r w:rsidR="00B96E27" w:rsidRPr="00B932E8">
        <w:rPr>
          <w:rFonts w:cs="Tahoma"/>
          <w:sz w:val="22"/>
          <w:szCs w:val="22"/>
        </w:rPr>
        <w:t xml:space="preserve">o  wartości co </w:t>
      </w:r>
      <w:r>
        <w:rPr>
          <w:rFonts w:cs="Tahoma"/>
          <w:sz w:val="22"/>
          <w:szCs w:val="22"/>
        </w:rPr>
        <w:t>najmniej:</w:t>
      </w:r>
    </w:p>
    <w:p w:rsidR="00B96E27" w:rsidRDefault="004340CF" w:rsidP="00253567">
      <w:pPr>
        <w:numPr>
          <w:ilvl w:val="0"/>
          <w:numId w:val="42"/>
        </w:numPr>
        <w:spacing w:line="240" w:lineRule="auto"/>
        <w:ind w:firstLine="699"/>
        <w:rPr>
          <w:rFonts w:cs="Tahoma"/>
          <w:sz w:val="22"/>
          <w:szCs w:val="22"/>
        </w:rPr>
      </w:pPr>
      <w:r>
        <w:rPr>
          <w:rFonts w:cs="Tahoma"/>
          <w:sz w:val="22"/>
          <w:szCs w:val="22"/>
        </w:rPr>
        <w:t>dla części nr 1  o wartości 20</w:t>
      </w:r>
      <w:r w:rsidR="00B96E27">
        <w:rPr>
          <w:rFonts w:cs="Tahoma"/>
          <w:sz w:val="22"/>
          <w:szCs w:val="22"/>
        </w:rPr>
        <w:t>0 000 zł. brutto</w:t>
      </w:r>
    </w:p>
    <w:p w:rsidR="00211650" w:rsidRDefault="00697180" w:rsidP="00253567">
      <w:pPr>
        <w:numPr>
          <w:ilvl w:val="0"/>
          <w:numId w:val="42"/>
        </w:numPr>
        <w:spacing w:line="240" w:lineRule="auto"/>
        <w:ind w:firstLine="699"/>
        <w:rPr>
          <w:rFonts w:cs="Tahoma"/>
          <w:sz w:val="22"/>
          <w:szCs w:val="22"/>
        </w:rPr>
      </w:pPr>
      <w:r>
        <w:rPr>
          <w:rFonts w:cs="Tahoma"/>
          <w:sz w:val="22"/>
          <w:szCs w:val="22"/>
        </w:rPr>
        <w:t>dla części nr 2  o wartości 10</w:t>
      </w:r>
      <w:r w:rsidR="004340CF">
        <w:rPr>
          <w:rFonts w:cs="Tahoma"/>
          <w:sz w:val="22"/>
          <w:szCs w:val="22"/>
        </w:rPr>
        <w:t>0</w:t>
      </w:r>
      <w:r w:rsidR="00B96E27">
        <w:rPr>
          <w:rFonts w:cs="Tahoma"/>
          <w:sz w:val="22"/>
          <w:szCs w:val="22"/>
        </w:rPr>
        <w:t> 000 zł. brutto</w:t>
      </w:r>
    </w:p>
    <w:p w:rsidR="00697180" w:rsidRDefault="00697180" w:rsidP="00697180">
      <w:pPr>
        <w:numPr>
          <w:ilvl w:val="0"/>
          <w:numId w:val="42"/>
        </w:numPr>
        <w:spacing w:line="240" w:lineRule="auto"/>
        <w:ind w:firstLine="699"/>
        <w:rPr>
          <w:rFonts w:cs="Tahoma"/>
          <w:sz w:val="22"/>
          <w:szCs w:val="22"/>
        </w:rPr>
      </w:pPr>
      <w:r>
        <w:rPr>
          <w:rFonts w:cs="Tahoma"/>
          <w:sz w:val="22"/>
          <w:szCs w:val="22"/>
        </w:rPr>
        <w:t>dla części nr 3  o wartości 100 000 zł. brutto</w:t>
      </w:r>
    </w:p>
    <w:p w:rsidR="00697180" w:rsidRDefault="00697180" w:rsidP="00697180">
      <w:pPr>
        <w:numPr>
          <w:ilvl w:val="0"/>
          <w:numId w:val="42"/>
        </w:numPr>
        <w:spacing w:line="240" w:lineRule="auto"/>
        <w:ind w:firstLine="699"/>
        <w:rPr>
          <w:rFonts w:cs="Tahoma"/>
          <w:sz w:val="22"/>
          <w:szCs w:val="22"/>
        </w:rPr>
      </w:pPr>
      <w:r>
        <w:rPr>
          <w:rFonts w:cs="Tahoma"/>
          <w:sz w:val="22"/>
          <w:szCs w:val="22"/>
        </w:rPr>
        <w:t>dla części nr 4  o wartości   50 000 zł. brutto</w:t>
      </w:r>
    </w:p>
    <w:p w:rsidR="00697180" w:rsidRPr="00591286" w:rsidRDefault="00697180" w:rsidP="00697180">
      <w:pPr>
        <w:spacing w:line="240" w:lineRule="auto"/>
        <w:ind w:left="1428"/>
        <w:rPr>
          <w:rFonts w:cs="Tahoma"/>
          <w:sz w:val="22"/>
          <w:szCs w:val="22"/>
        </w:rPr>
      </w:pP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5F3969">
      <w:pPr>
        <w:numPr>
          <w:ilvl w:val="0"/>
          <w:numId w:val="51"/>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5F3969" w:rsidRDefault="005F3969" w:rsidP="005F3969">
      <w:pPr>
        <w:numPr>
          <w:ilvl w:val="0"/>
          <w:numId w:val="51"/>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33D42" w:rsidRDefault="00533D42" w:rsidP="005F3969">
      <w:pPr>
        <w:spacing w:line="240" w:lineRule="auto"/>
        <w:jc w:val="both"/>
        <w:rPr>
          <w:rFonts w:cs="Tahoma"/>
          <w:sz w:val="22"/>
          <w:szCs w:val="22"/>
        </w:rPr>
      </w:pPr>
    </w:p>
    <w:p w:rsidR="00533D42" w:rsidRDefault="00591286" w:rsidP="005F3969">
      <w:pPr>
        <w:pBdr>
          <w:bottom w:val="single" w:sz="6" w:space="0" w:color="auto"/>
        </w:pBdr>
        <w:spacing w:line="240" w:lineRule="auto"/>
        <w:ind w:left="2127" w:hanging="284"/>
        <w:jc w:val="both"/>
        <w:rPr>
          <w:sz w:val="22"/>
          <w:szCs w:val="22"/>
        </w:rPr>
      </w:pPr>
      <w:r>
        <w:rPr>
          <w:rFonts w:cs="Tahoma"/>
          <w:sz w:val="22"/>
          <w:szCs w:val="22"/>
        </w:rPr>
        <w:t>2) Warunek zostanie uznany za spełniony jeżeli wykona</w:t>
      </w:r>
      <w:r w:rsidR="00972DE5">
        <w:rPr>
          <w:rFonts w:cs="Tahoma"/>
          <w:sz w:val="22"/>
          <w:szCs w:val="22"/>
        </w:rPr>
        <w:t xml:space="preserve">wca dysponuje  co najmniej </w:t>
      </w:r>
      <w:r>
        <w:rPr>
          <w:sz w:val="22"/>
          <w:szCs w:val="22"/>
        </w:rPr>
        <w:t xml:space="preserve">1 osobą  (kierownik budowy ) posiadającym uprawnienia do kierowania budową i robotami  budowlanymi o specjalności </w:t>
      </w:r>
      <w:r w:rsidRPr="00591286">
        <w:rPr>
          <w:sz w:val="22"/>
          <w:szCs w:val="22"/>
        </w:rPr>
        <w:t>instalacyjnej w zakresie sieci i instalacji elektrycznych lub odpowiadające im inne uprawnienia</w:t>
      </w:r>
      <w:r w:rsidR="008470E9">
        <w:rPr>
          <w:sz w:val="22"/>
          <w:szCs w:val="22"/>
        </w:rPr>
        <w:t xml:space="preserve"> budowlane wydane na podstawie </w:t>
      </w:r>
      <w:r w:rsidRPr="00591286">
        <w:rPr>
          <w:sz w:val="22"/>
          <w:szCs w:val="22"/>
        </w:rPr>
        <w:t>wcześniej obowiązujących</w:t>
      </w:r>
      <w:r w:rsidR="00533D42">
        <w:rPr>
          <w:sz w:val="22"/>
          <w:szCs w:val="22"/>
        </w:rPr>
        <w:t xml:space="preserve"> przepisów w powyższym zakresie.</w:t>
      </w:r>
    </w:p>
    <w:p w:rsidR="00533D42" w:rsidRDefault="00533D42" w:rsidP="005F3969">
      <w:pPr>
        <w:pBdr>
          <w:bottom w:val="single" w:sz="6" w:space="0" w:color="auto"/>
        </w:pBd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FA68BC">
      <w:pPr>
        <w:pBdr>
          <w:bottom w:val="single" w:sz="6" w:space="0" w:color="auto"/>
        </w:pBd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FA68BC" w:rsidP="00FA68BC">
      <w:pPr>
        <w:pBdr>
          <w:bottom w:val="single" w:sz="6" w:space="0" w:color="auto"/>
        </w:pBdr>
        <w:spacing w:line="240" w:lineRule="auto"/>
        <w:ind w:left="2127" w:hanging="284"/>
        <w:jc w:val="both"/>
        <w:rPr>
          <w:sz w:val="22"/>
          <w:szCs w:val="22"/>
        </w:rPr>
      </w:pPr>
    </w:p>
    <w:p w:rsidR="00FA68BC" w:rsidRDefault="00FA68BC" w:rsidP="00FA68BC">
      <w:pPr>
        <w:pBdr>
          <w:bottom w:val="single" w:sz="6" w:space="0" w:color="auto"/>
        </w:pBdr>
        <w:spacing w:line="240" w:lineRule="auto"/>
        <w:ind w:left="2127" w:hanging="284"/>
        <w:jc w:val="both"/>
        <w:rPr>
          <w:sz w:val="22"/>
          <w:szCs w:val="22"/>
        </w:rPr>
      </w:pPr>
      <w:r w:rsidRPr="0024168B">
        <w:rPr>
          <w:sz w:val="22"/>
          <w:szCs w:val="22"/>
        </w:rPr>
        <w:lastRenderedPageBreak/>
        <w:t>Wykonawca wybrany do realizacji zamówienia niezwłocznie po podpisaniu umowy w sprawie zamówienia publicznego przekazuje zamawiającemu:</w:t>
      </w:r>
    </w:p>
    <w:p w:rsidR="00FA68BC" w:rsidRPr="00533D42" w:rsidRDefault="00FA68BC" w:rsidP="00FA68BC">
      <w:pPr>
        <w:pBdr>
          <w:bottom w:val="single" w:sz="6" w:space="0" w:color="auto"/>
        </w:pBd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FA68BC" w:rsidRPr="00FA68BC" w:rsidRDefault="00FA68BC" w:rsidP="00FA68BC">
      <w:pPr>
        <w:pBdr>
          <w:bottom w:val="single" w:sz="6" w:space="0" w:color="auto"/>
        </w:pBdr>
        <w:spacing w:line="240" w:lineRule="auto"/>
        <w:ind w:left="2127" w:hanging="284"/>
        <w:jc w:val="both"/>
        <w:rPr>
          <w:sz w:val="22"/>
          <w:szCs w:val="22"/>
          <w:u w:val="single"/>
        </w:rPr>
      </w:pPr>
      <w:r>
        <w:rPr>
          <w:sz w:val="22"/>
          <w:szCs w:val="22"/>
        </w:rPr>
        <w:t xml:space="preserve">     -  </w:t>
      </w:r>
      <w:r w:rsidRPr="0024168B">
        <w:rPr>
          <w:sz w:val="22"/>
          <w:szCs w:val="22"/>
        </w:rPr>
        <w:t>aktualne zaświadczenia o przynależności do właściwej izby samorządu</w:t>
      </w:r>
      <w:r>
        <w:rPr>
          <w:sz w:val="22"/>
          <w:szCs w:val="22"/>
        </w:rPr>
        <w:t xml:space="preserve"> zawodowego</w:t>
      </w:r>
    </w:p>
    <w:p w:rsidR="00FA68BC" w:rsidRDefault="00FA68BC" w:rsidP="006B06CD">
      <w:pPr>
        <w:autoSpaceDE w:val="0"/>
        <w:autoSpaceDN w:val="0"/>
        <w:adjustRightInd w:val="0"/>
        <w:jc w:val="both"/>
        <w:rPr>
          <w:sz w:val="22"/>
          <w:szCs w:val="22"/>
        </w:rPr>
      </w:pP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 xml:space="preserve">budowlane z dnia 7 lipca 1994 r. (Dz. U. z 2013 r. poz. 1409 z </w:t>
      </w:r>
      <w:proofErr w:type="spellStart"/>
      <w:r w:rsidRPr="00174098">
        <w:rPr>
          <w:sz w:val="22"/>
          <w:szCs w:val="22"/>
        </w:rPr>
        <w:t>pó</w:t>
      </w:r>
      <w:r w:rsidRPr="00174098">
        <w:rPr>
          <w:rFonts w:eastAsia="TimesNewRoman" w:cs="TimesNewRoman"/>
          <w:sz w:val="22"/>
          <w:szCs w:val="22"/>
        </w:rPr>
        <w:t>ź</w:t>
      </w:r>
      <w:r w:rsidRPr="00174098">
        <w:rPr>
          <w:sz w:val="22"/>
          <w:szCs w:val="22"/>
        </w:rPr>
        <w:t>n</w:t>
      </w:r>
      <w:proofErr w:type="spellEnd"/>
      <w:r w:rsidRPr="00174098">
        <w:rPr>
          <w:sz w:val="22"/>
          <w:szCs w:val="22"/>
        </w:rPr>
        <w:t>.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stwach członkowskich Europejskiego Porozumienia o Wolnym 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Pr="00174098">
        <w:rPr>
          <w:sz w:val="22"/>
          <w:szCs w:val="22"/>
        </w:rPr>
        <w:t>lone w ustawie z dnia 18 marca 2008 r. o 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 xml:space="preserve">stwach członkowskich Unii Europejskiej (Dz. </w:t>
      </w:r>
      <w:proofErr w:type="spellStart"/>
      <w:r w:rsidRPr="00174098">
        <w:rPr>
          <w:sz w:val="22"/>
          <w:szCs w:val="22"/>
        </w:rPr>
        <w:t>U.Nr</w:t>
      </w:r>
      <w:proofErr w:type="spellEnd"/>
      <w:r w:rsidRPr="00174098">
        <w:rPr>
          <w:sz w:val="22"/>
          <w:szCs w:val="22"/>
        </w:rPr>
        <w:t xml:space="preserve"> 63 poz. 394 z </w:t>
      </w:r>
      <w:proofErr w:type="spellStart"/>
      <w:r w:rsidRPr="00174098">
        <w:rPr>
          <w:sz w:val="22"/>
          <w:szCs w:val="22"/>
        </w:rPr>
        <w:t>pó</w:t>
      </w:r>
      <w:r w:rsidRPr="00174098">
        <w:rPr>
          <w:rFonts w:eastAsia="TimesNewRoman" w:cs="TimesNewRoman"/>
          <w:sz w:val="22"/>
          <w:szCs w:val="22"/>
        </w:rPr>
        <w:t>ź</w:t>
      </w:r>
      <w:r w:rsidRPr="00174098">
        <w:rPr>
          <w:sz w:val="22"/>
          <w:szCs w:val="22"/>
        </w:rPr>
        <w:t>n</w:t>
      </w:r>
      <w:proofErr w:type="spellEnd"/>
      <w:r w:rsidRPr="00174098">
        <w:rPr>
          <w:sz w:val="22"/>
          <w:szCs w:val="22"/>
        </w:rPr>
        <w:t>.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 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Default="00533D42" w:rsidP="00533D42">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533D42" w:rsidRPr="00174098" w:rsidRDefault="00533D42" w:rsidP="00972DE5">
      <w:pPr>
        <w:autoSpaceDE w:val="0"/>
        <w:autoSpaceDN w:val="0"/>
        <w:adjustRightInd w:val="0"/>
        <w:ind w:left="567"/>
        <w:jc w:val="both"/>
        <w:rPr>
          <w:sz w:val="22"/>
          <w:szCs w:val="22"/>
        </w:rPr>
      </w:pP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DA3073">
        <w:rPr>
          <w:rFonts w:eastAsia="Times New Roman" w:cs="Times New Roman"/>
          <w:spacing w:val="1"/>
          <w:sz w:val="22"/>
          <w:szCs w:val="22"/>
          <w:lang w:eastAsia="ar-SA"/>
        </w:rPr>
        <w:lastRenderedPageBreak/>
        <w:t>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5" w:name="_Toc473569712"/>
      <w:bookmarkStart w:id="6"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7" w:name="_Toc473569713"/>
      <w:bookmarkEnd w:id="5"/>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6"/>
      <w:bookmarkEnd w:id="7"/>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wykazania braku podstaw do wykluczenia Wykonawcy z postępowania o udzielenie zamówienia w okolicznościach, o których mowa w art. 25 ust. 1 pkt. 3 ustawy </w:t>
      </w:r>
      <w:r w:rsidRPr="00DA3073">
        <w:rPr>
          <w:rFonts w:eastAsia="Times New Roman" w:cs="Times New Roman"/>
          <w:sz w:val="22"/>
          <w:szCs w:val="22"/>
          <w:lang w:eastAsia="ar-SA"/>
        </w:rPr>
        <w:lastRenderedPageBreak/>
        <w:t>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w:t>
      </w:r>
      <w:r w:rsidRPr="00DA3073">
        <w:rPr>
          <w:rFonts w:eastAsia="Times New Roman" w:cs="Times New Roman"/>
          <w:sz w:val="22"/>
          <w:szCs w:val="22"/>
          <w:lang w:eastAsia="ar-SA"/>
        </w:rPr>
        <w:lastRenderedPageBreak/>
        <w:t xml:space="preserve">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 xml:space="preserve">oświadczenia za zgodność z oryginałem dokonuje odpowiednio Wykonawca, podmiot, na którego zdolnościach lub sytuacji polega Wykonawca, Wykonawcy wspólnie ubiegający się o udzielenie zamówienia publicznego albo podwykonawca, </w:t>
      </w:r>
      <w:r w:rsidR="00F643A7" w:rsidRPr="00DA3073">
        <w:rPr>
          <w:rFonts w:eastAsia="Times New Roman" w:cs="Times New Roman"/>
          <w:sz w:val="22"/>
          <w:szCs w:val="22"/>
          <w:lang w:eastAsia="ar-SA"/>
        </w:rPr>
        <w:lastRenderedPageBreak/>
        <w:t>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8" w:name="_Toc473569714"/>
      <w:bookmarkStart w:id="9"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0" w:name="_Toc473569715"/>
      <w:bookmarkEnd w:id="8"/>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9"/>
      <w:bookmarkEnd w:id="10"/>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1" w:name="_Toc473569716"/>
      <w:bookmarkStart w:id="12" w:name="_Toc477947264"/>
      <w:r w:rsidRPr="00D51ED6">
        <w:rPr>
          <w:b/>
          <w:smallCaps/>
          <w:sz w:val="24"/>
          <w:szCs w:val="24"/>
          <w:lang w:eastAsia="ar-SA"/>
        </w:rPr>
        <w:t>Rozdział VIII</w:t>
      </w:r>
      <w:bookmarkStart w:id="13" w:name="_Toc473569717"/>
      <w:bookmarkEnd w:id="11"/>
      <w:r w:rsidRPr="00D51ED6">
        <w:rPr>
          <w:b/>
          <w:smallCaps/>
          <w:sz w:val="24"/>
          <w:szCs w:val="24"/>
          <w:lang w:eastAsia="ar-SA"/>
        </w:rPr>
        <w:br/>
        <w:t>Informacja o sposobie porozumiewania się z Wykonawcami oraz przekazywania oświadczeń i dokumentów</w:t>
      </w:r>
      <w:bookmarkEnd w:id="12"/>
      <w:bookmarkEnd w:id="13"/>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DC58C8">
        <w:rPr>
          <w:rFonts w:eastAsia="Times New Roman" w:cs="Times New Roman"/>
          <w:sz w:val="22"/>
          <w:szCs w:val="22"/>
          <w:lang w:eastAsia="ar-SA"/>
        </w:rPr>
        <w:t>IZ.271.19</w:t>
      </w:r>
      <w:r w:rsidR="00992F95" w:rsidRPr="000F2164">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4" w:name="_Toc473569718"/>
      <w:bookmarkStart w:id="15"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6" w:name="_Toc473569719"/>
      <w:bookmarkEnd w:id="14"/>
      <w:r w:rsidRPr="00D51ED6">
        <w:rPr>
          <w:b/>
          <w:smallCaps/>
          <w:sz w:val="24"/>
          <w:szCs w:val="24"/>
          <w:lang w:eastAsia="ar-SA"/>
        </w:rPr>
        <w:br/>
        <w:t>Osoby uprawnione do porozumiewania się z Wykonawcami</w:t>
      </w:r>
      <w:bookmarkEnd w:id="15"/>
      <w:bookmarkEnd w:id="16"/>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7" w:name="_Toc473569720"/>
      <w:bookmarkStart w:id="18"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lastRenderedPageBreak/>
        <w:t>Rozdział X</w:t>
      </w:r>
      <w:bookmarkStart w:id="19" w:name="_Toc473569721"/>
      <w:bookmarkEnd w:id="17"/>
      <w:r w:rsidRPr="00D51ED6">
        <w:rPr>
          <w:b/>
          <w:smallCaps/>
          <w:sz w:val="24"/>
          <w:szCs w:val="24"/>
        </w:rPr>
        <w:br/>
        <w:t>W</w:t>
      </w:r>
      <w:bookmarkEnd w:id="19"/>
      <w:r w:rsidRPr="00D51ED6">
        <w:rPr>
          <w:b/>
          <w:smallCaps/>
          <w:sz w:val="24"/>
          <w:szCs w:val="24"/>
        </w:rPr>
        <w:t>adium</w:t>
      </w:r>
      <w:bookmarkEnd w:id="18"/>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0" w:name="_Toc473569722"/>
      <w:r w:rsidRPr="00402F55">
        <w:rPr>
          <w:rFonts w:eastAsia="Times New Roman" w:cs="Times New Roman"/>
          <w:sz w:val="22"/>
          <w:szCs w:val="22"/>
          <w:lang w:eastAsia="ar-SA"/>
        </w:rPr>
        <w:t xml:space="preserve">Warunkiem udziału w postępowaniu jest wniesienie wadium. Zamawiający określa </w:t>
      </w:r>
      <w:r w:rsidRPr="007D3D3D">
        <w:rPr>
          <w:rFonts w:eastAsia="Times New Roman" w:cs="Times New Roman"/>
          <w:sz w:val="22"/>
          <w:szCs w:val="22"/>
          <w:lang w:eastAsia="ar-SA"/>
        </w:rPr>
        <w:t xml:space="preserve">wadium </w:t>
      </w:r>
      <w:r w:rsidRPr="007D3D3D">
        <w:rPr>
          <w:rFonts w:cs="Tahoma"/>
          <w:sz w:val="22"/>
          <w:szCs w:val="22"/>
        </w:rPr>
        <w:t xml:space="preserve"> dla poszczególnych części zamówienia w kwocie:</w:t>
      </w:r>
    </w:p>
    <w:p w:rsidR="007D3D3D" w:rsidRPr="00294AAB" w:rsidRDefault="00DC58C8" w:rsidP="00253567">
      <w:pPr>
        <w:numPr>
          <w:ilvl w:val="0"/>
          <w:numId w:val="44"/>
        </w:numPr>
        <w:spacing w:line="240" w:lineRule="auto"/>
        <w:ind w:left="924" w:hanging="357"/>
        <w:jc w:val="both"/>
        <w:rPr>
          <w:rFonts w:cs="Tahoma"/>
          <w:sz w:val="22"/>
          <w:szCs w:val="22"/>
        </w:rPr>
      </w:pPr>
      <w:r>
        <w:rPr>
          <w:rFonts w:cs="Tahoma"/>
          <w:sz w:val="22"/>
          <w:szCs w:val="22"/>
        </w:rPr>
        <w:t xml:space="preserve">część Nr 1 </w:t>
      </w:r>
      <w:r>
        <w:rPr>
          <w:rFonts w:cs="Tahoma"/>
          <w:sz w:val="22"/>
          <w:szCs w:val="22"/>
        </w:rPr>
        <w:tab/>
        <w:t>w  kwocie    3 5</w:t>
      </w:r>
      <w:r w:rsidR="007D3D3D" w:rsidRPr="00294AAB">
        <w:rPr>
          <w:rFonts w:cs="Tahoma"/>
          <w:sz w:val="22"/>
          <w:szCs w:val="22"/>
        </w:rPr>
        <w:t xml:space="preserve">00 zł.   </w:t>
      </w:r>
    </w:p>
    <w:p w:rsidR="007D3D3D" w:rsidRDefault="00DC58C8" w:rsidP="00253567">
      <w:pPr>
        <w:pStyle w:val="Akapitzlist"/>
        <w:numPr>
          <w:ilvl w:val="0"/>
          <w:numId w:val="44"/>
        </w:numPr>
        <w:ind w:left="924" w:hanging="357"/>
        <w:jc w:val="both"/>
        <w:rPr>
          <w:rFonts w:ascii="CG Omega" w:hAnsi="CG Omega"/>
          <w:b w:val="0"/>
          <w:sz w:val="22"/>
          <w:szCs w:val="22"/>
        </w:rPr>
      </w:pPr>
      <w:r>
        <w:rPr>
          <w:rFonts w:ascii="CG Omega" w:hAnsi="CG Omega" w:cs="Tahoma"/>
          <w:b w:val="0"/>
          <w:sz w:val="22"/>
          <w:szCs w:val="22"/>
        </w:rPr>
        <w:t xml:space="preserve">część Nr 2  </w:t>
      </w:r>
      <w:r>
        <w:rPr>
          <w:rFonts w:ascii="CG Omega" w:hAnsi="CG Omega" w:cs="Tahoma"/>
          <w:b w:val="0"/>
          <w:sz w:val="22"/>
          <w:szCs w:val="22"/>
        </w:rPr>
        <w:tab/>
        <w:t>w  kwocie    1</w:t>
      </w:r>
      <w:r w:rsidR="0002792A">
        <w:rPr>
          <w:rFonts w:ascii="CG Omega" w:hAnsi="CG Omega" w:cs="Tahoma"/>
          <w:b w:val="0"/>
          <w:sz w:val="22"/>
          <w:szCs w:val="22"/>
        </w:rPr>
        <w:t xml:space="preserve"> </w:t>
      </w:r>
      <w:r w:rsidR="007D3D3D" w:rsidRPr="00294AAB">
        <w:rPr>
          <w:rFonts w:ascii="CG Omega" w:hAnsi="CG Omega" w:cs="Tahoma"/>
          <w:b w:val="0"/>
          <w:sz w:val="22"/>
          <w:szCs w:val="22"/>
        </w:rPr>
        <w:t>500 zł</w:t>
      </w:r>
      <w:r w:rsidR="007D3D3D" w:rsidRPr="00294AAB">
        <w:rPr>
          <w:rFonts w:ascii="CG Omega" w:hAnsi="CG Omega"/>
          <w:b w:val="0"/>
          <w:sz w:val="22"/>
          <w:szCs w:val="22"/>
        </w:rPr>
        <w:t>.</w:t>
      </w:r>
      <w:bookmarkStart w:id="21" w:name="_Toc473569723"/>
      <w:bookmarkEnd w:id="20"/>
    </w:p>
    <w:p w:rsidR="00DC58C8" w:rsidRPr="00294AAB" w:rsidRDefault="00DC58C8" w:rsidP="00DC58C8">
      <w:pPr>
        <w:numPr>
          <w:ilvl w:val="0"/>
          <w:numId w:val="44"/>
        </w:numPr>
        <w:spacing w:line="240" w:lineRule="auto"/>
        <w:ind w:left="924" w:hanging="357"/>
        <w:jc w:val="both"/>
        <w:rPr>
          <w:rFonts w:cs="Tahoma"/>
          <w:sz w:val="22"/>
          <w:szCs w:val="22"/>
        </w:rPr>
      </w:pPr>
      <w:r>
        <w:rPr>
          <w:rFonts w:cs="Tahoma"/>
          <w:sz w:val="22"/>
          <w:szCs w:val="22"/>
        </w:rPr>
        <w:t xml:space="preserve">część Nr 3 </w:t>
      </w:r>
      <w:r>
        <w:rPr>
          <w:rFonts w:cs="Tahoma"/>
          <w:sz w:val="22"/>
          <w:szCs w:val="22"/>
        </w:rPr>
        <w:tab/>
        <w:t>w  kwocie    1</w:t>
      </w:r>
      <w:r w:rsidRPr="00294AAB">
        <w:rPr>
          <w:rFonts w:cs="Tahoma"/>
          <w:sz w:val="22"/>
          <w:szCs w:val="22"/>
        </w:rPr>
        <w:t xml:space="preserve"> 000 zł.   </w:t>
      </w:r>
    </w:p>
    <w:p w:rsidR="00DC58C8" w:rsidRPr="00DC58C8" w:rsidRDefault="00DC58C8" w:rsidP="00DC58C8">
      <w:pPr>
        <w:pStyle w:val="Akapitzlist"/>
        <w:numPr>
          <w:ilvl w:val="0"/>
          <w:numId w:val="44"/>
        </w:numPr>
        <w:ind w:left="924" w:hanging="357"/>
        <w:jc w:val="both"/>
        <w:rPr>
          <w:rFonts w:ascii="CG Omega" w:hAnsi="CG Omega"/>
          <w:b w:val="0"/>
          <w:sz w:val="22"/>
          <w:szCs w:val="22"/>
        </w:rPr>
      </w:pPr>
      <w:r>
        <w:rPr>
          <w:rFonts w:ascii="CG Omega" w:hAnsi="CG Omega" w:cs="Tahoma"/>
          <w:b w:val="0"/>
          <w:sz w:val="22"/>
          <w:szCs w:val="22"/>
        </w:rPr>
        <w:t xml:space="preserve">część Nr 4  </w:t>
      </w:r>
      <w:r>
        <w:rPr>
          <w:rFonts w:ascii="CG Omega" w:hAnsi="CG Omega" w:cs="Tahoma"/>
          <w:b w:val="0"/>
          <w:sz w:val="22"/>
          <w:szCs w:val="22"/>
        </w:rPr>
        <w:tab/>
        <w:t>w  kwocie       8</w:t>
      </w:r>
      <w:r w:rsidRPr="00294AAB">
        <w:rPr>
          <w:rFonts w:ascii="CG Omega" w:hAnsi="CG Omega" w:cs="Tahoma"/>
          <w:b w:val="0"/>
          <w:sz w:val="22"/>
          <w:szCs w:val="22"/>
        </w:rPr>
        <w:t>00 zł</w:t>
      </w:r>
      <w:r w:rsidRPr="00294AAB">
        <w:rPr>
          <w:rFonts w:ascii="CG Omega" w:hAnsi="CG Omega"/>
          <w:b w:val="0"/>
          <w:sz w:val="22"/>
          <w:szCs w:val="22"/>
        </w:rPr>
        <w:t>.</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2" w:name="_Ref54148107"/>
      <w:r w:rsidRPr="00402F55">
        <w:rPr>
          <w:rFonts w:eastAsia="Times New Roman" w:cs="Times New Roman"/>
          <w:sz w:val="22"/>
          <w:szCs w:val="22"/>
          <w:lang w:eastAsia="ar-SA"/>
        </w:rPr>
        <w:t>w formie gwarancji do oferty.</w:t>
      </w:r>
      <w:bookmarkStart w:id="23" w:name="_Toc473569724"/>
      <w:bookmarkEnd w:id="21"/>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4" w:name="_Toc473569725"/>
      <w:bookmarkEnd w:id="22"/>
      <w:bookmarkEnd w:id="23"/>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t.j.Dz</w:t>
      </w:r>
      <w:proofErr w:type="spellEnd"/>
      <w:r w:rsidR="003953D3">
        <w:rPr>
          <w:rFonts w:eastAsia="Times New Roman" w:cs="Times New Roman"/>
          <w:sz w:val="22"/>
          <w:szCs w:val="22"/>
          <w:lang w:eastAsia="ar-SA"/>
        </w:rPr>
        <w:t>. U z 2017 r., poz. 1579</w:t>
      </w:r>
      <w:bookmarkStart w:id="25" w:name="_GoBack"/>
      <w:bookmarkEnd w:id="25"/>
      <w:r w:rsidRPr="00494452">
        <w:rPr>
          <w:rFonts w:eastAsia="Times New Roman" w:cs="Times New Roman"/>
          <w:sz w:val="22"/>
          <w:szCs w:val="22"/>
          <w:lang w:eastAsia="ar-SA"/>
        </w:rPr>
        <w:t>), tj.:</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D43E20">
        <w:rPr>
          <w:rFonts w:eastAsia="Times New Roman" w:cs="Times New Roman"/>
          <w:b/>
          <w:sz w:val="22"/>
          <w:szCs w:val="22"/>
          <w:lang w:eastAsia="ar-SA"/>
        </w:rPr>
        <w:t>.19</w:t>
      </w:r>
      <w:r w:rsidRPr="0002792A">
        <w:rPr>
          <w:rFonts w:eastAsia="Times New Roman" w:cs="Times New Roman"/>
          <w:b/>
          <w:sz w:val="22"/>
          <w:szCs w:val="22"/>
          <w:lang w:eastAsia="ar-SA"/>
        </w:rPr>
        <w:t>.2017”.</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4"/>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lastRenderedPageBreak/>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02792A" w:rsidRDefault="00E479A0" w:rsidP="007D3D3D">
            <w:pPr>
              <w:jc w:val="center"/>
              <w:rPr>
                <w:rFonts w:ascii="CG Omega" w:hAnsi="CG Omega"/>
                <w:bCs/>
                <w:smallCaps/>
                <w:sz w:val="24"/>
                <w:szCs w:val="24"/>
              </w:rPr>
            </w:pPr>
            <w:r w:rsidRPr="00407A3C">
              <w:rPr>
                <w:rFonts w:ascii="CG Omega" w:hAnsi="CG Omega"/>
                <w:sz w:val="24"/>
                <w:szCs w:val="24"/>
                <w:lang w:eastAsia="ar-SA"/>
              </w:rPr>
              <w:t xml:space="preserve"> „</w:t>
            </w:r>
            <w:r w:rsidR="007D3D3D">
              <w:rPr>
                <w:rFonts w:ascii="CG Omega" w:hAnsi="CG Omega"/>
                <w:bCs/>
                <w:smallCaps/>
                <w:sz w:val="24"/>
                <w:szCs w:val="24"/>
              </w:rPr>
              <w:t>budowa oświetlenia</w:t>
            </w:r>
            <w:r w:rsidR="0059479F">
              <w:rPr>
                <w:rFonts w:ascii="CG Omega" w:hAnsi="CG Omega"/>
                <w:bCs/>
                <w:smallCaps/>
                <w:sz w:val="24"/>
                <w:szCs w:val="24"/>
              </w:rPr>
              <w:t xml:space="preserve"> ulicznego </w:t>
            </w:r>
          </w:p>
          <w:p w:rsidR="00F643A7" w:rsidRPr="007D3D3D" w:rsidRDefault="0059479F" w:rsidP="007D3D3D">
            <w:pPr>
              <w:jc w:val="center"/>
              <w:rPr>
                <w:rFonts w:ascii="CG Omega" w:hAnsi="CG Omega"/>
                <w:b w:val="0"/>
                <w:bCs/>
                <w:smallCaps/>
                <w:sz w:val="24"/>
                <w:szCs w:val="24"/>
              </w:rPr>
            </w:pPr>
            <w:r>
              <w:rPr>
                <w:rFonts w:ascii="CG Omega" w:hAnsi="CG Omega"/>
                <w:bCs/>
                <w:smallCaps/>
                <w:sz w:val="24"/>
                <w:szCs w:val="24"/>
              </w:rPr>
              <w:t xml:space="preserve">w </w:t>
            </w:r>
            <w:r w:rsidR="00D24386">
              <w:rPr>
                <w:rFonts w:ascii="CG Omega" w:hAnsi="CG Omega"/>
                <w:bCs/>
                <w:smallCaps/>
                <w:sz w:val="24"/>
                <w:szCs w:val="24"/>
              </w:rPr>
              <w:t>m.</w:t>
            </w:r>
            <w:r w:rsidRPr="0002792A">
              <w:rPr>
                <w:rFonts w:ascii="CG Omega" w:hAnsi="CG Omega"/>
                <w:bCs/>
                <w:smallCaps/>
                <w:sz w:val="24"/>
                <w:szCs w:val="24"/>
              </w:rPr>
              <w:t xml:space="preserve"> </w:t>
            </w:r>
            <w:r w:rsidR="00D24386">
              <w:rPr>
                <w:rFonts w:ascii="CG Omega" w:hAnsi="CG Omega"/>
                <w:bCs/>
                <w:smallCaps/>
                <w:sz w:val="24"/>
                <w:szCs w:val="24"/>
              </w:rPr>
              <w:t xml:space="preserve">Piwoda, </w:t>
            </w:r>
            <w:proofErr w:type="spellStart"/>
            <w:r w:rsidR="00D24386">
              <w:rPr>
                <w:rFonts w:ascii="CG Omega" w:hAnsi="CG Omega"/>
                <w:bCs/>
                <w:smallCaps/>
                <w:sz w:val="24"/>
                <w:szCs w:val="24"/>
              </w:rPr>
              <w:t>Mołodycz</w:t>
            </w:r>
            <w:proofErr w:type="spellEnd"/>
            <w:r w:rsidR="00D24386">
              <w:rPr>
                <w:rFonts w:ascii="CG Omega" w:hAnsi="CG Omega"/>
                <w:bCs/>
                <w:smallCaps/>
                <w:sz w:val="24"/>
                <w:szCs w:val="24"/>
              </w:rPr>
              <w:t xml:space="preserve">, Nielepkowice, </w:t>
            </w:r>
            <w:proofErr w:type="spellStart"/>
            <w:r w:rsidR="00D24386">
              <w:rPr>
                <w:rFonts w:ascii="CG Omega" w:hAnsi="CG Omega"/>
                <w:bCs/>
                <w:smallCaps/>
                <w:sz w:val="24"/>
                <w:szCs w:val="24"/>
              </w:rPr>
              <w:t>ryszkowa</w:t>
            </w:r>
            <w:proofErr w:type="spellEnd"/>
            <w:r w:rsidR="00D24386">
              <w:rPr>
                <w:rFonts w:ascii="CG Omega" w:hAnsi="CG Omega"/>
                <w:bCs/>
                <w:smallCaps/>
                <w:sz w:val="24"/>
                <w:szCs w:val="24"/>
              </w:rPr>
              <w:t xml:space="preserve"> wola </w:t>
            </w:r>
            <w:r w:rsidRPr="0002792A">
              <w:rPr>
                <w:rFonts w:ascii="CG Omega" w:hAnsi="CG Omega"/>
                <w:bCs/>
                <w:smallCaps/>
                <w:sz w:val="24"/>
                <w:szCs w:val="24"/>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IZ.271.19</w:t>
            </w:r>
            <w:r w:rsidR="00961B9B" w:rsidRPr="0002792A">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2C1750">
              <w:rPr>
                <w:rFonts w:ascii="CG Omega" w:hAnsi="CG Omega"/>
                <w:bCs/>
                <w:sz w:val="22"/>
                <w:szCs w:val="22"/>
                <w:lang w:eastAsia="ar-SA"/>
              </w:rPr>
              <w:t>16</w:t>
            </w:r>
            <w:r w:rsidR="00D24386">
              <w:rPr>
                <w:rFonts w:ascii="CG Omega" w:hAnsi="CG Omega"/>
                <w:bCs/>
                <w:sz w:val="22"/>
                <w:szCs w:val="22"/>
                <w:lang w:eastAsia="ar-SA"/>
              </w:rPr>
              <w:t>.10</w:t>
            </w:r>
            <w:r w:rsidR="00961B9B" w:rsidRPr="0002792A">
              <w:rPr>
                <w:rFonts w:ascii="CG Omega" w:hAnsi="CG Omega"/>
                <w:bCs/>
                <w:sz w:val="22"/>
                <w:szCs w:val="22"/>
                <w:lang w:eastAsia="ar-SA"/>
              </w:rPr>
              <w:t>.2017</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2C1750">
        <w:rPr>
          <w:rFonts w:eastAsia="Times New Roman" w:cs="Times New Roman"/>
          <w:sz w:val="22"/>
          <w:szCs w:val="22"/>
          <w:lang w:eastAsia="ar-SA"/>
        </w:rPr>
        <w:t>16</w:t>
      </w:r>
      <w:r w:rsidR="00D24386">
        <w:rPr>
          <w:rFonts w:eastAsia="Times New Roman" w:cs="Times New Roman"/>
          <w:sz w:val="22"/>
          <w:szCs w:val="22"/>
          <w:lang w:eastAsia="ar-SA"/>
        </w:rPr>
        <w:t>.10</w:t>
      </w:r>
      <w:r w:rsidR="00413D8F" w:rsidRPr="0002792A">
        <w:rPr>
          <w:rFonts w:eastAsia="Times New Roman" w:cs="Times New Roman"/>
          <w:sz w:val="22"/>
          <w:szCs w:val="22"/>
          <w:lang w:eastAsia="ar-SA"/>
        </w:rPr>
        <w:t>.2017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2C1750">
        <w:rPr>
          <w:rFonts w:eastAsia="Times New Roman" w:cs="Times New Roman"/>
          <w:sz w:val="22"/>
          <w:szCs w:val="22"/>
          <w:lang w:eastAsia="ar-SA"/>
        </w:rPr>
        <w:t>16</w:t>
      </w:r>
      <w:r w:rsidR="00D24386">
        <w:rPr>
          <w:rFonts w:eastAsia="Times New Roman" w:cs="Times New Roman"/>
          <w:sz w:val="22"/>
          <w:szCs w:val="22"/>
          <w:lang w:eastAsia="ar-SA"/>
        </w:rPr>
        <w:t>.10</w:t>
      </w:r>
      <w:r w:rsidR="00413D8F" w:rsidRPr="009C1690">
        <w:rPr>
          <w:rFonts w:eastAsia="Times New Roman" w:cs="Times New Roman"/>
          <w:sz w:val="22"/>
          <w:szCs w:val="22"/>
          <w:lang w:eastAsia="ar-SA"/>
        </w:rPr>
        <w:t>.2017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lastRenderedPageBreak/>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 xml:space="preserve">Zamawiający udzieli zamówienia wykonawcy, którego oferta została oceniona jako najkorzystniejsza w oparciu o zawarte w SIWZ kryteria i zawrze umowę w sprawie </w:t>
      </w:r>
      <w:r w:rsidRPr="00402F55">
        <w:rPr>
          <w:rFonts w:eastAsia="Times New Roman" w:cs="Times New Roman"/>
          <w:spacing w:val="2"/>
          <w:sz w:val="22"/>
          <w:szCs w:val="22"/>
          <w:lang w:eastAsia="ar-SA"/>
        </w:rPr>
        <w:lastRenderedPageBreak/>
        <w:t>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 ceny brutto podanej w ofercie  dla  danej części zamówienia.</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02792A" w:rsidRPr="0002792A">
        <w:rPr>
          <w:rFonts w:ascii="CG Omega" w:hAnsi="CG Omega"/>
          <w:spacing w:val="-1"/>
          <w:sz w:val="22"/>
          <w:szCs w:val="22"/>
        </w:rPr>
        <w:t>B</w:t>
      </w:r>
      <w:r w:rsidR="00E809BB" w:rsidRPr="0002792A">
        <w:rPr>
          <w:rFonts w:ascii="CG Omega" w:hAnsi="CG Omega"/>
          <w:spacing w:val="-1"/>
          <w:sz w:val="22"/>
          <w:szCs w:val="22"/>
        </w:rPr>
        <w:t>udowa oświetlenia ulicznego w</w:t>
      </w:r>
      <w:r w:rsidR="00D24386">
        <w:rPr>
          <w:rFonts w:ascii="CG Omega" w:hAnsi="CG Omega"/>
          <w:spacing w:val="-1"/>
          <w:sz w:val="22"/>
          <w:szCs w:val="22"/>
        </w:rPr>
        <w:t xml:space="preserve"> m. Piwoda, </w:t>
      </w:r>
      <w:proofErr w:type="spellStart"/>
      <w:r w:rsidR="00D24386">
        <w:rPr>
          <w:rFonts w:ascii="CG Omega" w:hAnsi="CG Omega"/>
          <w:spacing w:val="-1"/>
          <w:sz w:val="22"/>
          <w:szCs w:val="22"/>
        </w:rPr>
        <w:t>Mołodycz</w:t>
      </w:r>
      <w:proofErr w:type="spellEnd"/>
      <w:r w:rsidR="00D24386">
        <w:rPr>
          <w:rFonts w:ascii="CG Omega" w:hAnsi="CG Omega"/>
          <w:spacing w:val="-1"/>
          <w:sz w:val="22"/>
          <w:szCs w:val="22"/>
        </w:rPr>
        <w:t>, Nielepkowice</w:t>
      </w:r>
      <w:r w:rsidR="00E809BB" w:rsidRPr="0002792A">
        <w:rPr>
          <w:rFonts w:ascii="CG Omega" w:hAnsi="CG Omega"/>
          <w:spacing w:val="-1"/>
          <w:sz w:val="22"/>
          <w:szCs w:val="22"/>
        </w:rPr>
        <w:t xml:space="preserve"> </w:t>
      </w:r>
      <w:r w:rsidR="00D24386">
        <w:rPr>
          <w:rFonts w:ascii="CG Omega" w:hAnsi="CG Omega"/>
          <w:spacing w:val="-1"/>
          <w:sz w:val="22"/>
          <w:szCs w:val="22"/>
        </w:rPr>
        <w:t xml:space="preserve">Ryszkowa Wola </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D24386">
        <w:rPr>
          <w:rFonts w:ascii="CG Omega" w:hAnsi="CG Omega"/>
          <w:spacing w:val="-1"/>
          <w:sz w:val="22"/>
          <w:szCs w:val="22"/>
        </w:rPr>
        <w:t>IZ.271.19</w:t>
      </w:r>
      <w:r w:rsidRPr="0002792A">
        <w:rPr>
          <w:rFonts w:ascii="CG Omega" w:hAnsi="CG Omega"/>
          <w:spacing w:val="-1"/>
          <w:sz w:val="22"/>
          <w:szCs w:val="22"/>
        </w:rPr>
        <w:t>.2017</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w:t>
      </w:r>
      <w:r w:rsidR="00604ED3">
        <w:rPr>
          <w:rFonts w:ascii="CG Omega" w:hAnsi="CG Omega"/>
          <w:b w:val="0"/>
          <w:spacing w:val="-1"/>
          <w:sz w:val="22"/>
          <w:szCs w:val="22"/>
        </w:rPr>
        <w:lastRenderedPageBreak/>
        <w:t xml:space="preserve">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FE0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9C1690" w:rsidRPr="002A359D" w:rsidRDefault="009C1690" w:rsidP="002A359D">
      <w:pPr>
        <w:spacing w:before="240" w:after="120" w:line="240" w:lineRule="auto"/>
        <w:jc w:val="both"/>
        <w:textAlignment w:val="top"/>
        <w:rPr>
          <w:rFonts w:eastAsia="Times New Roman" w:cs="Times New Roman"/>
          <w:b/>
          <w:bCs/>
          <w:sz w:val="22"/>
          <w:szCs w:val="22"/>
          <w:lang w:eastAsia="ar-SA"/>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lastRenderedPageBreak/>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contextualSpacing/>
        <w:jc w:val="both"/>
        <w:rPr>
          <w:rFonts w:eastAsia="Times New Roman" w:cs="Times New Roman"/>
          <w:b/>
          <w:bCs/>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sidR="00E809BB">
        <w:rPr>
          <w:rFonts w:eastAsia="Times New Roman" w:cs="Times New Roman"/>
          <w:bCs/>
          <w:sz w:val="22"/>
          <w:szCs w:val="22"/>
          <w:lang w:eastAsia="ar-SA"/>
        </w:rPr>
        <w:t>y - załącznik nr 8</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E809BB">
        <w:rPr>
          <w:rFonts w:eastAsia="Times New Roman" w:cs="Times New Roman"/>
          <w:sz w:val="22"/>
          <w:szCs w:val="22"/>
          <w:lang w:eastAsia="ar-SA"/>
        </w:rPr>
        <w:t>ej - załącznik nr 9</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udostępnienia zasobów – załącznik nr 10</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FA76C8">
        <w:rPr>
          <w:rFonts w:eastAsia="Times New Roman" w:cs="Times New Roman"/>
          <w:sz w:val="22"/>
          <w:szCs w:val="22"/>
          <w:lang w:eastAsia="ar-SA"/>
        </w:rPr>
        <w:t xml:space="preserve"> – załącznik nr 11</w:t>
      </w:r>
    </w:p>
    <w:p w:rsidR="00346BA6" w:rsidRPr="00346BA6"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SST  - załącznik nr 12</w:t>
      </w:r>
    </w:p>
    <w:sectPr w:rsidR="00346BA6" w:rsidRPr="00346BA6"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60" w:rsidRDefault="00245B60">
      <w:pPr>
        <w:spacing w:line="240" w:lineRule="auto"/>
      </w:pPr>
      <w:r>
        <w:separator/>
      </w:r>
    </w:p>
  </w:endnote>
  <w:endnote w:type="continuationSeparator" w:id="0">
    <w:p w:rsidR="00245B60" w:rsidRDefault="00245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60" w:rsidRDefault="00245B60">
      <w:pPr>
        <w:spacing w:line="240" w:lineRule="auto"/>
      </w:pPr>
      <w:r>
        <w:separator/>
      </w:r>
    </w:p>
  </w:footnote>
  <w:footnote w:type="continuationSeparator" w:id="0">
    <w:p w:rsidR="00245B60" w:rsidRDefault="00245B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2C" w:rsidRDefault="00DB6E2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DB6E2C" w:rsidRPr="001757F8" w:rsidRDefault="00DB6E2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26EEE"/>
    <w:multiLevelType w:val="multilevel"/>
    <w:tmpl w:val="BC12A768"/>
    <w:lvl w:ilvl="0">
      <w:start w:val="2"/>
      <w:numFmt w:val="decimal"/>
      <w:lvlText w:val="%1"/>
      <w:lvlJc w:val="left"/>
      <w:pPr>
        <w:ind w:left="570" w:hanging="570"/>
      </w:pPr>
      <w:rPr>
        <w:rFonts w:hint="default"/>
      </w:rPr>
    </w:lvl>
    <w:lvl w:ilvl="1">
      <w:start w:val="14"/>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2D64DBC"/>
    <w:multiLevelType w:val="hybridMultilevel"/>
    <w:tmpl w:val="DE54C7D8"/>
    <w:lvl w:ilvl="0" w:tplc="96DE5DAC">
      <w:start w:val="1"/>
      <w:numFmt w:val="bullet"/>
      <w:lvlText w:val=""/>
      <w:lvlJc w:val="left"/>
      <w:pPr>
        <w:ind w:left="3228" w:hanging="360"/>
      </w:pPr>
      <w:rPr>
        <w:rFonts w:ascii="Wingdings" w:hAnsi="Wingdings"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E0C07"/>
    <w:multiLevelType w:val="multilevel"/>
    <w:tmpl w:val="41D016F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B73C6C"/>
    <w:multiLevelType w:val="hybridMultilevel"/>
    <w:tmpl w:val="9D7AD04C"/>
    <w:lvl w:ilvl="0" w:tplc="96DE5DAC">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10"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37AF6FC3"/>
    <w:multiLevelType w:val="multilevel"/>
    <w:tmpl w:val="9F0AAA52"/>
    <w:lvl w:ilvl="0">
      <w:start w:val="2"/>
      <w:numFmt w:val="decimal"/>
      <w:lvlText w:val="%1"/>
      <w:lvlJc w:val="left"/>
      <w:pPr>
        <w:ind w:left="480" w:hanging="480"/>
      </w:pPr>
      <w:rPr>
        <w:rFonts w:hint="default"/>
        <w:b w:val="0"/>
      </w:rPr>
    </w:lvl>
    <w:lvl w:ilvl="1">
      <w:start w:val="8"/>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0"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C41E4"/>
    <w:multiLevelType w:val="hybridMultilevel"/>
    <w:tmpl w:val="ABDA4EBA"/>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017EE8"/>
    <w:multiLevelType w:val="hybridMultilevel"/>
    <w:tmpl w:val="47308CF0"/>
    <w:lvl w:ilvl="0" w:tplc="96DE5DAC">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6EA3A26"/>
    <w:multiLevelType w:val="multilevel"/>
    <w:tmpl w:val="1BAA979E"/>
    <w:lvl w:ilvl="0">
      <w:start w:val="2"/>
      <w:numFmt w:val="decimal"/>
      <w:lvlText w:val="%1"/>
      <w:lvlJc w:val="left"/>
      <w:pPr>
        <w:ind w:left="600" w:hanging="600"/>
      </w:pPr>
      <w:rPr>
        <w:rFonts w:cs="Arial" w:hint="default"/>
      </w:rPr>
    </w:lvl>
    <w:lvl w:ilvl="1">
      <w:start w:val="19"/>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ACD3461"/>
    <w:multiLevelType w:val="multilevel"/>
    <w:tmpl w:val="41D016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66268C"/>
    <w:multiLevelType w:val="multilevel"/>
    <w:tmpl w:val="171C0E72"/>
    <w:lvl w:ilvl="0">
      <w:start w:val="2"/>
      <w:numFmt w:val="decimal"/>
      <w:lvlText w:val="%1"/>
      <w:lvlJc w:val="left"/>
      <w:pPr>
        <w:ind w:left="450" w:hanging="450"/>
      </w:pPr>
      <w:rPr>
        <w:rFonts w:hint="default"/>
      </w:rPr>
    </w:lvl>
    <w:lvl w:ilvl="1">
      <w:start w:val="8"/>
      <w:numFmt w:val="decimal"/>
      <w:lvlText w:val="%1.%2"/>
      <w:lvlJc w:val="left"/>
      <w:pPr>
        <w:ind w:left="733" w:hanging="45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6E7880"/>
    <w:multiLevelType w:val="multilevel"/>
    <w:tmpl w:val="5318301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BC1B9C"/>
    <w:multiLevelType w:val="multilevel"/>
    <w:tmpl w:val="41D016F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6"/>
  </w:num>
  <w:num w:numId="3">
    <w:abstractNumId w:val="31"/>
  </w:num>
  <w:num w:numId="4">
    <w:abstractNumId w:val="27"/>
  </w:num>
  <w:num w:numId="5">
    <w:abstractNumId w:val="47"/>
  </w:num>
  <w:num w:numId="6">
    <w:abstractNumId w:val="45"/>
  </w:num>
  <w:num w:numId="7">
    <w:abstractNumId w:val="14"/>
  </w:num>
  <w:num w:numId="8">
    <w:abstractNumId w:val="25"/>
  </w:num>
  <w:num w:numId="9">
    <w:abstractNumId w:val="26"/>
  </w:num>
  <w:num w:numId="10">
    <w:abstractNumId w:val="44"/>
  </w:num>
  <w:num w:numId="11">
    <w:abstractNumId w:val="23"/>
  </w:num>
  <w:num w:numId="12">
    <w:abstractNumId w:val="5"/>
  </w:num>
  <w:num w:numId="13">
    <w:abstractNumId w:val="36"/>
  </w:num>
  <w:num w:numId="14">
    <w:abstractNumId w:val="30"/>
  </w:num>
  <w:num w:numId="15">
    <w:abstractNumId w:val="12"/>
  </w:num>
  <w:num w:numId="16">
    <w:abstractNumId w:val="54"/>
  </w:num>
  <w:num w:numId="17">
    <w:abstractNumId w:val="42"/>
  </w:num>
  <w:num w:numId="18">
    <w:abstractNumId w:val="34"/>
  </w:num>
  <w:num w:numId="19">
    <w:abstractNumId w:val="49"/>
  </w:num>
  <w:num w:numId="20">
    <w:abstractNumId w:val="33"/>
  </w:num>
  <w:num w:numId="21">
    <w:abstractNumId w:val="53"/>
  </w:num>
  <w:num w:numId="22">
    <w:abstractNumId w:val="15"/>
  </w:num>
  <w:num w:numId="23">
    <w:abstractNumId w:val="40"/>
  </w:num>
  <w:num w:numId="24">
    <w:abstractNumId w:val="32"/>
  </w:num>
  <w:num w:numId="25">
    <w:abstractNumId w:val="22"/>
  </w:num>
  <w:num w:numId="26">
    <w:abstractNumId w:val="43"/>
  </w:num>
  <w:num w:numId="27">
    <w:abstractNumId w:val="10"/>
  </w:num>
  <w:num w:numId="28">
    <w:abstractNumId w:val="39"/>
  </w:num>
  <w:num w:numId="29">
    <w:abstractNumId w:val="7"/>
  </w:num>
  <w:num w:numId="30">
    <w:abstractNumId w:val="50"/>
  </w:num>
  <w:num w:numId="31">
    <w:abstractNumId w:val="17"/>
  </w:num>
  <w:num w:numId="32">
    <w:abstractNumId w:val="13"/>
  </w:num>
  <w:num w:numId="33">
    <w:abstractNumId w:val="4"/>
  </w:num>
  <w:num w:numId="34">
    <w:abstractNumId w:val="18"/>
  </w:num>
  <w:num w:numId="35">
    <w:abstractNumId w:val="11"/>
  </w:num>
  <w:num w:numId="36">
    <w:abstractNumId w:val="2"/>
  </w:num>
  <w:num w:numId="37">
    <w:abstractNumId w:val="0"/>
  </w:num>
  <w:num w:numId="38">
    <w:abstractNumId w:val="37"/>
  </w:num>
  <w:num w:numId="39">
    <w:abstractNumId w:val="46"/>
  </w:num>
  <w:num w:numId="40">
    <w:abstractNumId w:val="38"/>
  </w:num>
  <w:num w:numId="41">
    <w:abstractNumId w:val="51"/>
  </w:num>
  <w:num w:numId="42">
    <w:abstractNumId w:val="21"/>
  </w:num>
  <w:num w:numId="43">
    <w:abstractNumId w:val="3"/>
  </w:num>
  <w:num w:numId="44">
    <w:abstractNumId w:val="41"/>
  </w:num>
  <w:num w:numId="45">
    <w:abstractNumId w:val="20"/>
  </w:num>
  <w:num w:numId="46">
    <w:abstractNumId w:val="48"/>
  </w:num>
  <w:num w:numId="47">
    <w:abstractNumId w:val="1"/>
  </w:num>
  <w:num w:numId="48">
    <w:abstractNumId w:val="19"/>
  </w:num>
  <w:num w:numId="49">
    <w:abstractNumId w:val="24"/>
  </w:num>
  <w:num w:numId="50">
    <w:abstractNumId w:val="9"/>
  </w:num>
  <w:num w:numId="51">
    <w:abstractNumId w:val="35"/>
  </w:num>
  <w:num w:numId="52">
    <w:abstractNumId w:val="8"/>
  </w:num>
  <w:num w:numId="53">
    <w:abstractNumId w:val="52"/>
  </w:num>
  <w:num w:numId="54">
    <w:abstractNumId w:val="28"/>
  </w:num>
  <w:num w:numId="55">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20445"/>
    <w:rsid w:val="00021A85"/>
    <w:rsid w:val="0002493D"/>
    <w:rsid w:val="0002792A"/>
    <w:rsid w:val="0003393E"/>
    <w:rsid w:val="00035152"/>
    <w:rsid w:val="000361C4"/>
    <w:rsid w:val="00065219"/>
    <w:rsid w:val="00073F2C"/>
    <w:rsid w:val="00081311"/>
    <w:rsid w:val="0009041D"/>
    <w:rsid w:val="00096CF9"/>
    <w:rsid w:val="000A7622"/>
    <w:rsid w:val="000A77D0"/>
    <w:rsid w:val="000A7BB7"/>
    <w:rsid w:val="000B25E4"/>
    <w:rsid w:val="000B7F2A"/>
    <w:rsid w:val="000D4EFB"/>
    <w:rsid w:val="000D5AC5"/>
    <w:rsid w:val="000E407F"/>
    <w:rsid w:val="000F08FF"/>
    <w:rsid w:val="000F2164"/>
    <w:rsid w:val="000F2B9D"/>
    <w:rsid w:val="000F2C37"/>
    <w:rsid w:val="000F46E3"/>
    <w:rsid w:val="00103991"/>
    <w:rsid w:val="00104BF2"/>
    <w:rsid w:val="00106698"/>
    <w:rsid w:val="00120057"/>
    <w:rsid w:val="00127499"/>
    <w:rsid w:val="00136B9F"/>
    <w:rsid w:val="00156252"/>
    <w:rsid w:val="001757F8"/>
    <w:rsid w:val="00183627"/>
    <w:rsid w:val="00183BD3"/>
    <w:rsid w:val="001A0FBF"/>
    <w:rsid w:val="001A465B"/>
    <w:rsid w:val="001A5840"/>
    <w:rsid w:val="001D705C"/>
    <w:rsid w:val="001E4E4E"/>
    <w:rsid w:val="001E4E5D"/>
    <w:rsid w:val="00210870"/>
    <w:rsid w:val="00211650"/>
    <w:rsid w:val="002153BE"/>
    <w:rsid w:val="00215964"/>
    <w:rsid w:val="00231132"/>
    <w:rsid w:val="0024021F"/>
    <w:rsid w:val="00245B60"/>
    <w:rsid w:val="00253567"/>
    <w:rsid w:val="002564F6"/>
    <w:rsid w:val="002851A1"/>
    <w:rsid w:val="00286681"/>
    <w:rsid w:val="00294AAB"/>
    <w:rsid w:val="002A359D"/>
    <w:rsid w:val="002C1750"/>
    <w:rsid w:val="002C4640"/>
    <w:rsid w:val="002D32F1"/>
    <w:rsid w:val="002E2EE6"/>
    <w:rsid w:val="002E5630"/>
    <w:rsid w:val="002E6E84"/>
    <w:rsid w:val="002F3E46"/>
    <w:rsid w:val="00301B5B"/>
    <w:rsid w:val="00303BB9"/>
    <w:rsid w:val="0030487F"/>
    <w:rsid w:val="003309C5"/>
    <w:rsid w:val="00346BA6"/>
    <w:rsid w:val="00352986"/>
    <w:rsid w:val="0036521E"/>
    <w:rsid w:val="00371A1A"/>
    <w:rsid w:val="00372911"/>
    <w:rsid w:val="00380290"/>
    <w:rsid w:val="0039336D"/>
    <w:rsid w:val="003953D3"/>
    <w:rsid w:val="003A20ED"/>
    <w:rsid w:val="003C37BF"/>
    <w:rsid w:val="003D114A"/>
    <w:rsid w:val="003E37B5"/>
    <w:rsid w:val="003F5F97"/>
    <w:rsid w:val="00402F55"/>
    <w:rsid w:val="004054E9"/>
    <w:rsid w:val="00407A3C"/>
    <w:rsid w:val="00413D8F"/>
    <w:rsid w:val="004230ED"/>
    <w:rsid w:val="0042385A"/>
    <w:rsid w:val="00423FB1"/>
    <w:rsid w:val="004257D5"/>
    <w:rsid w:val="00426D11"/>
    <w:rsid w:val="004340CF"/>
    <w:rsid w:val="00443D81"/>
    <w:rsid w:val="00444395"/>
    <w:rsid w:val="004630B2"/>
    <w:rsid w:val="00474732"/>
    <w:rsid w:val="00475578"/>
    <w:rsid w:val="00475F40"/>
    <w:rsid w:val="00476229"/>
    <w:rsid w:val="0048297C"/>
    <w:rsid w:val="00487613"/>
    <w:rsid w:val="00497D1A"/>
    <w:rsid w:val="004A6B64"/>
    <w:rsid w:val="004B7156"/>
    <w:rsid w:val="004C737D"/>
    <w:rsid w:val="004D33CC"/>
    <w:rsid w:val="004D71CD"/>
    <w:rsid w:val="004E6B8C"/>
    <w:rsid w:val="00501337"/>
    <w:rsid w:val="00507AA6"/>
    <w:rsid w:val="0051435B"/>
    <w:rsid w:val="00523565"/>
    <w:rsid w:val="00533D42"/>
    <w:rsid w:val="005355F3"/>
    <w:rsid w:val="00563ABE"/>
    <w:rsid w:val="00570DC6"/>
    <w:rsid w:val="00576609"/>
    <w:rsid w:val="00583AA6"/>
    <w:rsid w:val="00586FE2"/>
    <w:rsid w:val="00591286"/>
    <w:rsid w:val="0059479F"/>
    <w:rsid w:val="005B0BAF"/>
    <w:rsid w:val="005B3F02"/>
    <w:rsid w:val="005C14F7"/>
    <w:rsid w:val="005C617F"/>
    <w:rsid w:val="005C778E"/>
    <w:rsid w:val="005D755A"/>
    <w:rsid w:val="005E197A"/>
    <w:rsid w:val="005F3969"/>
    <w:rsid w:val="00604ED3"/>
    <w:rsid w:val="006052BC"/>
    <w:rsid w:val="006103A2"/>
    <w:rsid w:val="0061730D"/>
    <w:rsid w:val="006217C3"/>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523F8"/>
    <w:rsid w:val="00756EE5"/>
    <w:rsid w:val="00760A78"/>
    <w:rsid w:val="00776D74"/>
    <w:rsid w:val="00791E4E"/>
    <w:rsid w:val="00795955"/>
    <w:rsid w:val="0079617E"/>
    <w:rsid w:val="007A6771"/>
    <w:rsid w:val="007A71F3"/>
    <w:rsid w:val="007B2C51"/>
    <w:rsid w:val="007B7477"/>
    <w:rsid w:val="007C5FB0"/>
    <w:rsid w:val="007D3599"/>
    <w:rsid w:val="007D3D3D"/>
    <w:rsid w:val="007E6965"/>
    <w:rsid w:val="007F0527"/>
    <w:rsid w:val="007F1F31"/>
    <w:rsid w:val="007F56A5"/>
    <w:rsid w:val="008007BB"/>
    <w:rsid w:val="00803039"/>
    <w:rsid w:val="00820BBF"/>
    <w:rsid w:val="00821922"/>
    <w:rsid w:val="00823D90"/>
    <w:rsid w:val="00826FBF"/>
    <w:rsid w:val="00833AB4"/>
    <w:rsid w:val="0084405B"/>
    <w:rsid w:val="008470E9"/>
    <w:rsid w:val="00853FAB"/>
    <w:rsid w:val="00860293"/>
    <w:rsid w:val="00871978"/>
    <w:rsid w:val="00877086"/>
    <w:rsid w:val="00883761"/>
    <w:rsid w:val="00890940"/>
    <w:rsid w:val="008C028B"/>
    <w:rsid w:val="008C27C7"/>
    <w:rsid w:val="008E326E"/>
    <w:rsid w:val="009041AF"/>
    <w:rsid w:val="00907B46"/>
    <w:rsid w:val="009178CC"/>
    <w:rsid w:val="00924664"/>
    <w:rsid w:val="009248EF"/>
    <w:rsid w:val="00935A82"/>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C1690"/>
    <w:rsid w:val="009E39B0"/>
    <w:rsid w:val="009E40F3"/>
    <w:rsid w:val="009E61E0"/>
    <w:rsid w:val="009F1485"/>
    <w:rsid w:val="009F1855"/>
    <w:rsid w:val="009F6A10"/>
    <w:rsid w:val="00A16900"/>
    <w:rsid w:val="00A26B27"/>
    <w:rsid w:val="00A27B7D"/>
    <w:rsid w:val="00A45E49"/>
    <w:rsid w:val="00A64EA0"/>
    <w:rsid w:val="00A71FEC"/>
    <w:rsid w:val="00A87658"/>
    <w:rsid w:val="00A90284"/>
    <w:rsid w:val="00A9215D"/>
    <w:rsid w:val="00AA416A"/>
    <w:rsid w:val="00AA622A"/>
    <w:rsid w:val="00AA77CB"/>
    <w:rsid w:val="00AC5692"/>
    <w:rsid w:val="00AC7B7B"/>
    <w:rsid w:val="00AD3B13"/>
    <w:rsid w:val="00B01799"/>
    <w:rsid w:val="00B12B2C"/>
    <w:rsid w:val="00B1339E"/>
    <w:rsid w:val="00B24517"/>
    <w:rsid w:val="00B476A2"/>
    <w:rsid w:val="00B4783B"/>
    <w:rsid w:val="00B51372"/>
    <w:rsid w:val="00B606EF"/>
    <w:rsid w:val="00B6466A"/>
    <w:rsid w:val="00B95B4D"/>
    <w:rsid w:val="00B96E27"/>
    <w:rsid w:val="00BA107B"/>
    <w:rsid w:val="00BA462E"/>
    <w:rsid w:val="00BB3805"/>
    <w:rsid w:val="00BB4E3F"/>
    <w:rsid w:val="00BB5082"/>
    <w:rsid w:val="00BC096D"/>
    <w:rsid w:val="00BE11E5"/>
    <w:rsid w:val="00BE6E7E"/>
    <w:rsid w:val="00BF2C98"/>
    <w:rsid w:val="00BF5F57"/>
    <w:rsid w:val="00BF6AEE"/>
    <w:rsid w:val="00C04ED4"/>
    <w:rsid w:val="00C14EF6"/>
    <w:rsid w:val="00C1522C"/>
    <w:rsid w:val="00C33EF7"/>
    <w:rsid w:val="00C40FB4"/>
    <w:rsid w:val="00C56231"/>
    <w:rsid w:val="00C56F5E"/>
    <w:rsid w:val="00C8081D"/>
    <w:rsid w:val="00C81208"/>
    <w:rsid w:val="00C865FC"/>
    <w:rsid w:val="00C941A7"/>
    <w:rsid w:val="00CA2AE6"/>
    <w:rsid w:val="00CA3E44"/>
    <w:rsid w:val="00CA3ECA"/>
    <w:rsid w:val="00CB1ADD"/>
    <w:rsid w:val="00CB4111"/>
    <w:rsid w:val="00CD41BA"/>
    <w:rsid w:val="00CE287D"/>
    <w:rsid w:val="00CE39A2"/>
    <w:rsid w:val="00D16E83"/>
    <w:rsid w:val="00D177FC"/>
    <w:rsid w:val="00D24386"/>
    <w:rsid w:val="00D253B5"/>
    <w:rsid w:val="00D347B6"/>
    <w:rsid w:val="00D419EC"/>
    <w:rsid w:val="00D42BE8"/>
    <w:rsid w:val="00D43E20"/>
    <w:rsid w:val="00D51ED6"/>
    <w:rsid w:val="00D56FCD"/>
    <w:rsid w:val="00D62B7C"/>
    <w:rsid w:val="00D6320F"/>
    <w:rsid w:val="00D632B2"/>
    <w:rsid w:val="00D7703F"/>
    <w:rsid w:val="00D776D8"/>
    <w:rsid w:val="00D82CF3"/>
    <w:rsid w:val="00D95E98"/>
    <w:rsid w:val="00DA3073"/>
    <w:rsid w:val="00DB6E2C"/>
    <w:rsid w:val="00DC26A2"/>
    <w:rsid w:val="00DC55CC"/>
    <w:rsid w:val="00DC58C8"/>
    <w:rsid w:val="00DE26B1"/>
    <w:rsid w:val="00DE5999"/>
    <w:rsid w:val="00E44BD0"/>
    <w:rsid w:val="00E465B6"/>
    <w:rsid w:val="00E479A0"/>
    <w:rsid w:val="00E5435E"/>
    <w:rsid w:val="00E56F11"/>
    <w:rsid w:val="00E576DB"/>
    <w:rsid w:val="00E57F6A"/>
    <w:rsid w:val="00E702DF"/>
    <w:rsid w:val="00E74550"/>
    <w:rsid w:val="00E809BB"/>
    <w:rsid w:val="00E878AF"/>
    <w:rsid w:val="00EA79E7"/>
    <w:rsid w:val="00EB2B90"/>
    <w:rsid w:val="00EE141F"/>
    <w:rsid w:val="00EE60B4"/>
    <w:rsid w:val="00EE6EA5"/>
    <w:rsid w:val="00EE7588"/>
    <w:rsid w:val="00F0037B"/>
    <w:rsid w:val="00F03569"/>
    <w:rsid w:val="00F233FE"/>
    <w:rsid w:val="00F424FC"/>
    <w:rsid w:val="00F643A7"/>
    <w:rsid w:val="00F6620C"/>
    <w:rsid w:val="00F74EFC"/>
    <w:rsid w:val="00F75909"/>
    <w:rsid w:val="00F87A38"/>
    <w:rsid w:val="00F97A1B"/>
    <w:rsid w:val="00FA1F10"/>
    <w:rsid w:val="00FA68BC"/>
    <w:rsid w:val="00FA76C8"/>
    <w:rsid w:val="00FC32E7"/>
    <w:rsid w:val="00FC6764"/>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9651-09D7-4071-8D2A-93030100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24</Pages>
  <Words>10633</Words>
  <Characters>63801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37</cp:revision>
  <cp:lastPrinted>2017-09-11T09:13:00Z</cp:lastPrinted>
  <dcterms:created xsi:type="dcterms:W3CDTF">2017-07-04T13:15:00Z</dcterms:created>
  <dcterms:modified xsi:type="dcterms:W3CDTF">2017-09-29T07:09:00Z</dcterms:modified>
</cp:coreProperties>
</file>