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C" w:rsidRPr="00083CD3" w:rsidRDefault="0021064C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  <w:r w:rsidRPr="00083CD3">
        <w:rPr>
          <w:rFonts w:ascii="CG Omega" w:eastAsia="ArialMT" w:hAnsi="CG Omega"/>
          <w:b/>
          <w:bCs/>
          <w:sz w:val="28"/>
          <w:szCs w:val="28"/>
        </w:rPr>
        <w:t>SPECYFIKACJA TECHNICZNA WYKONANIA I ODBIORU ROBÓT BUDOWLANYCH WYMAGANIA OGÓLNE I  SZCZEGÓŁOWE</w:t>
      </w:r>
    </w:p>
    <w:p w:rsidR="0021064C" w:rsidRPr="00083CD3" w:rsidRDefault="0021064C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</w:rPr>
      </w:pPr>
      <w:r w:rsidRPr="00083CD3">
        <w:rPr>
          <w:rFonts w:ascii="CG Omega" w:eastAsia="ArialMT" w:hAnsi="CG Omega"/>
          <w:b/>
          <w:bCs/>
        </w:rPr>
        <w:t>DLA  ZADANIA :</w:t>
      </w:r>
    </w:p>
    <w:p w:rsidR="007D593E" w:rsidRPr="00083CD3" w:rsidRDefault="00083CD3" w:rsidP="00083CD3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iCs/>
        </w:rPr>
      </w:pPr>
      <w:r>
        <w:rPr>
          <w:rFonts w:ascii="CG Omega" w:hAnsi="CG Omega" w:cs="Times New Roman"/>
          <w:b/>
          <w:iCs/>
        </w:rPr>
        <w:t>Budowa budynku magazynowo – gospodarczego w Wiązownicy</w:t>
      </w:r>
    </w:p>
    <w:p w:rsidR="0021064C" w:rsidRPr="00083CD3" w:rsidRDefault="007D593E" w:rsidP="00083CD3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iCs/>
        </w:rPr>
      </w:pPr>
      <w:r w:rsidRPr="00083CD3">
        <w:rPr>
          <w:rFonts w:ascii="CG Omega" w:hAnsi="CG Omega" w:cs="Times New Roman"/>
          <w:b/>
          <w:iCs/>
        </w:rPr>
        <w:t xml:space="preserve">na terenie </w:t>
      </w:r>
      <w:r w:rsidR="00083CD3" w:rsidRPr="00083CD3">
        <w:rPr>
          <w:rFonts w:ascii="CG Omega" w:hAnsi="CG Omega" w:cs="Times New Roman"/>
          <w:b/>
          <w:iCs/>
        </w:rPr>
        <w:t xml:space="preserve">części działki </w:t>
      </w:r>
      <w:proofErr w:type="spellStart"/>
      <w:r w:rsidR="00083CD3" w:rsidRPr="00083CD3">
        <w:rPr>
          <w:rFonts w:ascii="CG Omega" w:hAnsi="CG Omega" w:cs="Times New Roman"/>
          <w:b/>
          <w:iCs/>
        </w:rPr>
        <w:t>ewid</w:t>
      </w:r>
      <w:proofErr w:type="spellEnd"/>
      <w:r w:rsidR="00083CD3" w:rsidRPr="00083CD3">
        <w:rPr>
          <w:rFonts w:ascii="CG Omega" w:hAnsi="CG Omega" w:cs="Times New Roman"/>
          <w:b/>
          <w:iCs/>
        </w:rPr>
        <w:t>. nr 1036 i 1037 w Wiązownicy</w:t>
      </w:r>
    </w:p>
    <w:p w:rsidR="007B6BBB" w:rsidRPr="00083CD3" w:rsidRDefault="007B6BBB" w:rsidP="007B6BBB">
      <w:pPr>
        <w:autoSpaceDE w:val="0"/>
        <w:autoSpaceDN w:val="0"/>
        <w:adjustRightInd w:val="0"/>
        <w:jc w:val="both"/>
        <w:rPr>
          <w:rFonts w:ascii="CG Omega" w:eastAsia="ArialMT" w:hAnsi="CG Omega"/>
          <w:b/>
          <w:bCs/>
        </w:rPr>
      </w:pPr>
    </w:p>
    <w:p w:rsidR="007D593E" w:rsidRPr="00083CD3" w:rsidRDefault="007D593E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7D593E" w:rsidRPr="00083CD3" w:rsidRDefault="007D593E" w:rsidP="007D593E">
      <w:pPr>
        <w:autoSpaceDE w:val="0"/>
        <w:autoSpaceDN w:val="0"/>
        <w:adjustRightInd w:val="0"/>
        <w:spacing w:after="0" w:line="240" w:lineRule="auto"/>
        <w:rPr>
          <w:rFonts w:ascii="CG Omega" w:eastAsia="ArialMT" w:hAnsi="CG Omega" w:cs="Times New Roman"/>
          <w:b/>
          <w:bCs/>
        </w:rPr>
      </w:pPr>
      <w:r w:rsidRPr="00083CD3">
        <w:rPr>
          <w:rFonts w:ascii="CG Omega" w:eastAsia="ArialMT" w:hAnsi="CG Omega"/>
          <w:b/>
          <w:bCs/>
        </w:rPr>
        <w:t>Inwestor:</w:t>
      </w:r>
      <w:r w:rsidRPr="00083CD3">
        <w:rPr>
          <w:rFonts w:ascii="CG Omega" w:eastAsia="ArialMT" w:hAnsi="CG Omega"/>
          <w:b/>
          <w:bCs/>
        </w:rPr>
        <w:tab/>
      </w:r>
      <w:r w:rsidRPr="00083CD3">
        <w:rPr>
          <w:rFonts w:ascii="CG Omega" w:hAnsi="CG Omega" w:cs="Times New Roman"/>
          <w:b/>
          <w:bCs/>
        </w:rPr>
        <w:t xml:space="preserve">Gmina Wiązownica, </w:t>
      </w:r>
      <w:r w:rsidRPr="00083CD3">
        <w:rPr>
          <w:rFonts w:ascii="CG Omega" w:eastAsia="ArialMT" w:hAnsi="CG Omega" w:cs="Times New Roman"/>
          <w:b/>
        </w:rPr>
        <w:t>37-522 Wiązownica 208</w:t>
      </w:r>
    </w:p>
    <w:p w:rsidR="007B6BBB" w:rsidRPr="00083CD3" w:rsidRDefault="007B6BBB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</w:rPr>
      </w:pPr>
    </w:p>
    <w:p w:rsidR="007B6BBB" w:rsidRPr="00083CD3" w:rsidRDefault="007B6BBB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  <w:r w:rsidRPr="00083CD3">
        <w:rPr>
          <w:rFonts w:ascii="CG Omega" w:hAnsi="CG Omega" w:cs="Times New Roman"/>
          <w:bCs/>
        </w:rPr>
        <w:t xml:space="preserve">Grupa </w:t>
      </w:r>
      <w:r w:rsidRPr="00083CD3">
        <w:rPr>
          <w:rFonts w:ascii="CG Omega" w:hAnsi="CG Omega" w:cs="Times New Roman"/>
        </w:rPr>
        <w:t>– Roboty budowlane w zakresie wznoszenia kompletnych obiektów budowlanych lub ich części – KOD CPV 45200000-9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  <w:r w:rsidRPr="00083CD3">
        <w:rPr>
          <w:rFonts w:ascii="CG Omega" w:hAnsi="CG Omega" w:cs="Times New Roman"/>
          <w:bCs/>
        </w:rPr>
        <w:t xml:space="preserve">Klasa </w:t>
      </w:r>
      <w:r w:rsidRPr="00083CD3">
        <w:rPr>
          <w:rFonts w:ascii="CG Omega" w:hAnsi="CG Omega" w:cs="Times New Roman"/>
        </w:rPr>
        <w:t>– Roboty budowlane w zakresie budynków – KOD CPV 45210000-2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  <w:r w:rsidRPr="00083CD3">
        <w:rPr>
          <w:rFonts w:ascii="CG Omega" w:hAnsi="CG Omega" w:cs="Times New Roman"/>
          <w:bCs/>
        </w:rPr>
        <w:t xml:space="preserve">Kategoria </w:t>
      </w:r>
      <w:r w:rsidRPr="00083CD3">
        <w:rPr>
          <w:rFonts w:ascii="CG Omega" w:hAnsi="CG Omega" w:cs="Times New Roman"/>
        </w:rPr>
        <w:t>– Roboty budowlane w zakresie budowy obiektów sportowych – KOD CPV 45212200-8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  <w:r w:rsidRPr="00083CD3">
        <w:rPr>
          <w:rFonts w:ascii="CG Omega" w:hAnsi="CG Omega" w:cs="Times New Roman"/>
          <w:bCs/>
        </w:rPr>
        <w:t xml:space="preserve">Kategoria </w:t>
      </w:r>
      <w:r w:rsidRPr="00083CD3">
        <w:rPr>
          <w:rFonts w:ascii="CG Omega" w:hAnsi="CG Omega" w:cs="Times New Roman"/>
        </w:rPr>
        <w:t>– Sale gimnastyczne – KOD CPV 45212222-8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Cs/>
        </w:rPr>
      </w:pPr>
      <w:r w:rsidRPr="00083CD3">
        <w:rPr>
          <w:rFonts w:ascii="CG Omega" w:hAnsi="CG Omega" w:cs="Times New Roman"/>
          <w:bCs/>
        </w:rPr>
        <w:t>Podział robót wg grup: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Cs/>
        </w:rPr>
      </w:pPr>
      <w:r w:rsidRPr="00083CD3">
        <w:rPr>
          <w:rFonts w:ascii="CG Omega" w:hAnsi="CG Omega" w:cs="Times New Roman"/>
          <w:bCs/>
        </w:rPr>
        <w:t xml:space="preserve">Rozdział I - CPV- 45100000-8 </w:t>
      </w:r>
      <w:r w:rsidRPr="00083CD3">
        <w:rPr>
          <w:rFonts w:ascii="CG Omega" w:hAnsi="CG Omega" w:cs="Times New Roman"/>
        </w:rPr>
        <w:t xml:space="preserve">– Przygotowanie placu budowy – </w:t>
      </w:r>
      <w:r w:rsidRPr="00083CD3">
        <w:rPr>
          <w:rFonts w:ascii="CG Omega" w:hAnsi="CG Omega" w:cs="Times New Roman"/>
          <w:bCs/>
        </w:rPr>
        <w:t xml:space="preserve">Roboty ziemne, kształtowanie terenu, </w:t>
      </w:r>
      <w:proofErr w:type="spellStart"/>
      <w:r w:rsidRPr="00083CD3">
        <w:rPr>
          <w:rFonts w:ascii="CG Omega" w:hAnsi="CG Omega" w:cs="Times New Roman"/>
          <w:bCs/>
        </w:rPr>
        <w:t>zab</w:t>
      </w:r>
      <w:proofErr w:type="spellEnd"/>
      <w:r w:rsidR="007D593E" w:rsidRPr="00083CD3">
        <w:rPr>
          <w:rFonts w:ascii="CG Omega" w:hAnsi="CG Omega" w:cs="Times New Roman"/>
          <w:bCs/>
        </w:rPr>
        <w:t>.</w:t>
      </w:r>
      <w:r w:rsidRPr="00083CD3">
        <w:rPr>
          <w:rFonts w:ascii="CG Omega" w:hAnsi="CG Omega" w:cs="Times New Roman"/>
          <w:bCs/>
        </w:rPr>
        <w:t xml:space="preserve"> placu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Cs/>
        </w:rPr>
      </w:pPr>
      <w:r w:rsidRPr="00083CD3">
        <w:rPr>
          <w:rFonts w:ascii="CG Omega" w:hAnsi="CG Omega" w:cs="Times New Roman"/>
          <w:bCs/>
        </w:rPr>
        <w:t xml:space="preserve">Rozdział II --- CPV- 45200000-9 </w:t>
      </w:r>
      <w:r w:rsidRPr="00083CD3">
        <w:rPr>
          <w:rFonts w:ascii="CG Omega" w:hAnsi="CG Omega" w:cs="Times New Roman"/>
        </w:rPr>
        <w:t>– Roboty budowlane w zakresie wznoszenia kompletnych obiektów budowlanych lub ich części</w:t>
      </w:r>
      <w:r w:rsidR="007B6BBB" w:rsidRPr="00083CD3">
        <w:rPr>
          <w:rFonts w:ascii="CG Omega" w:hAnsi="CG Omega" w:cs="Times New Roman"/>
        </w:rPr>
        <w:t xml:space="preserve"> </w:t>
      </w:r>
      <w:r w:rsidRPr="00083CD3">
        <w:rPr>
          <w:rFonts w:ascii="CG Omega" w:hAnsi="CG Omega" w:cs="Times New Roman"/>
        </w:rPr>
        <w:t xml:space="preserve">– </w:t>
      </w:r>
      <w:r w:rsidRPr="00083CD3">
        <w:rPr>
          <w:rFonts w:ascii="CG Omega" w:hAnsi="CG Omega" w:cs="Times New Roman"/>
          <w:bCs/>
        </w:rPr>
        <w:t>Roboty stanu zerowego, stan</w:t>
      </w:r>
      <w:r w:rsidR="00083CD3">
        <w:rPr>
          <w:rFonts w:ascii="CG Omega" w:hAnsi="CG Omega" w:cs="Times New Roman"/>
          <w:bCs/>
        </w:rPr>
        <w:t xml:space="preserve">u surowego, 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Cs/>
        </w:rPr>
      </w:pPr>
      <w:r w:rsidRPr="00083CD3">
        <w:rPr>
          <w:rFonts w:ascii="CG Omega" w:hAnsi="CG Omega" w:cs="Times New Roman"/>
          <w:bCs/>
        </w:rPr>
        <w:t xml:space="preserve">Rozdział III --- CPV- 45300000-0 </w:t>
      </w:r>
      <w:r w:rsidRPr="00083CD3">
        <w:rPr>
          <w:rFonts w:ascii="CG Omega" w:hAnsi="CG Omega" w:cs="Times New Roman"/>
        </w:rPr>
        <w:t>– Roboty w zakresie instalacji budowlanych</w:t>
      </w:r>
      <w:r w:rsidR="00E07ADE" w:rsidRPr="00083CD3">
        <w:rPr>
          <w:rFonts w:ascii="CG Omega" w:hAnsi="CG Omega" w:cs="Times New Roman"/>
        </w:rPr>
        <w:t xml:space="preserve"> </w:t>
      </w:r>
      <w:r w:rsidRPr="00083CD3">
        <w:rPr>
          <w:rFonts w:ascii="CG Omega" w:hAnsi="CG Omega" w:cs="Times New Roman"/>
        </w:rPr>
        <w:t xml:space="preserve">– </w:t>
      </w:r>
      <w:r w:rsidRPr="00083CD3">
        <w:rPr>
          <w:rFonts w:ascii="CG Omega" w:hAnsi="CG Omega" w:cs="Times New Roman"/>
          <w:bCs/>
        </w:rPr>
        <w:t>Roboty izolacyjne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  <w:r w:rsidRPr="00083CD3">
        <w:rPr>
          <w:rFonts w:ascii="CG Omega" w:hAnsi="CG Omega" w:cs="Times New Roman"/>
          <w:bCs/>
        </w:rPr>
        <w:t xml:space="preserve">Rozdział IV --- CPV- 45400000-1 </w:t>
      </w:r>
      <w:r w:rsidRPr="00083CD3">
        <w:rPr>
          <w:rFonts w:ascii="CG Omega" w:hAnsi="CG Omega" w:cs="Times New Roman"/>
        </w:rPr>
        <w:t>– Roboty wykończeniowe w zakresie obiektów budowlanych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Cs/>
        </w:rPr>
      </w:pPr>
      <w:r w:rsidRPr="00083CD3">
        <w:rPr>
          <w:rFonts w:ascii="CG Omega" w:hAnsi="CG Omega" w:cs="Times New Roman"/>
        </w:rPr>
        <w:t xml:space="preserve">– </w:t>
      </w:r>
      <w:r w:rsidRPr="00083CD3">
        <w:rPr>
          <w:rFonts w:ascii="CG Omega" w:hAnsi="CG Omega" w:cs="Times New Roman"/>
          <w:bCs/>
        </w:rPr>
        <w:t>Roboty stanu wykończeniowego wewnętrznego i zewnętrznego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/>
          <w:bCs/>
        </w:rPr>
      </w:pPr>
    </w:p>
    <w:p w:rsidR="007B6BBB" w:rsidRPr="00083CD3" w:rsidRDefault="007B6BB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/>
          <w:bCs/>
        </w:rPr>
      </w:pPr>
    </w:p>
    <w:p w:rsidR="007B6BBB" w:rsidRPr="00083CD3" w:rsidRDefault="007B6BB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/>
          <w:bCs/>
        </w:rPr>
      </w:pPr>
    </w:p>
    <w:p w:rsidR="007B6BBB" w:rsidRPr="00083CD3" w:rsidRDefault="007B6BB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/>
          <w:bCs/>
        </w:rPr>
      </w:pPr>
    </w:p>
    <w:p w:rsidR="007B6BBB" w:rsidRPr="00083CD3" w:rsidRDefault="007B6BB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  <w:b/>
          <w:bCs/>
        </w:rPr>
      </w:pPr>
    </w:p>
    <w:p w:rsidR="00BB3D4F" w:rsidRPr="00083CD3" w:rsidRDefault="00BB3D4F" w:rsidP="00BB3D4F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21064C" w:rsidRPr="00083CD3" w:rsidRDefault="0021064C" w:rsidP="007B6BBB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7B6BBB" w:rsidRPr="00083CD3" w:rsidRDefault="007B6BBB" w:rsidP="007B6BBB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7B6BBB" w:rsidRPr="00083CD3" w:rsidRDefault="007B6BBB" w:rsidP="007B6BBB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7D593E" w:rsidRPr="00083CD3" w:rsidRDefault="007D593E" w:rsidP="007B6BBB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7D593E" w:rsidRPr="00083CD3" w:rsidRDefault="007D593E" w:rsidP="007B6BBB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7D593E" w:rsidRPr="00083CD3" w:rsidRDefault="007D593E" w:rsidP="007B6BBB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083CD3" w:rsidRDefault="00083CD3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21064C" w:rsidRPr="00083CD3" w:rsidRDefault="00CC5408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lastRenderedPageBreak/>
        <w:t xml:space="preserve">I. </w:t>
      </w:r>
      <w:r w:rsidR="0021064C" w:rsidRPr="00083CD3">
        <w:rPr>
          <w:rFonts w:ascii="CG Omega" w:hAnsi="CG Omega" w:cs="Arial"/>
          <w:b/>
          <w:bCs/>
        </w:rPr>
        <w:t>SPECYFIKACJA TECHNICZNA WYKONANIA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I ODBIORU ROBÓT BUDOWLANYC</w:t>
      </w:r>
      <w:r w:rsidR="006C205A" w:rsidRPr="00083CD3">
        <w:rPr>
          <w:rFonts w:ascii="CG Omega" w:hAnsi="CG Omega" w:cs="Arial"/>
          <w:b/>
          <w:bCs/>
        </w:rPr>
        <w:t>H</w:t>
      </w:r>
    </w:p>
    <w:p w:rsidR="006C205A" w:rsidRPr="00083CD3" w:rsidRDefault="006C205A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21064C" w:rsidRPr="00083CD3" w:rsidRDefault="0021064C" w:rsidP="006C20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WYMAGANIA OGÓLNE</w:t>
      </w:r>
    </w:p>
    <w:p w:rsidR="006C205A" w:rsidRPr="00083CD3" w:rsidRDefault="006C205A" w:rsidP="006C20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 Przedmiot Specyfikacji Technicznej (ST)</w:t>
      </w:r>
    </w:p>
    <w:p w:rsidR="0021064C" w:rsidRPr="00083CD3" w:rsidRDefault="00AA0F0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ab/>
      </w:r>
      <w:r w:rsidR="0021064C" w:rsidRPr="00083CD3">
        <w:rPr>
          <w:rFonts w:ascii="CG Omega" w:hAnsi="CG Omega" w:cs="Arial"/>
        </w:rPr>
        <w:t xml:space="preserve">Zamówienie na wykonanie robót budowlanych związanych </w:t>
      </w:r>
      <w:r w:rsidRPr="00083CD3">
        <w:rPr>
          <w:rFonts w:ascii="CG Omega" w:hAnsi="CG Omega" w:cs="Arial"/>
        </w:rPr>
        <w:t xml:space="preserve"> budowa </w:t>
      </w:r>
      <w:r w:rsidR="00083CD3">
        <w:rPr>
          <w:rFonts w:ascii="CG Omega" w:hAnsi="CG Omega" w:cs="Arial"/>
        </w:rPr>
        <w:t>budynku magazynowo – gospodarczego</w:t>
      </w:r>
      <w:r w:rsidRPr="00083CD3">
        <w:rPr>
          <w:rFonts w:ascii="CG Omega" w:hAnsi="CG Omega" w:cs="Arial"/>
        </w:rPr>
        <w:t xml:space="preserve"> </w:t>
      </w:r>
      <w:r w:rsidR="00083CD3">
        <w:rPr>
          <w:rFonts w:ascii="CG Omega" w:hAnsi="CG Omega" w:cs="Arial"/>
        </w:rPr>
        <w:t>w Wiązownicy</w:t>
      </w:r>
      <w:r w:rsidR="006A7EF3" w:rsidRPr="00083CD3">
        <w:rPr>
          <w:rFonts w:ascii="CG Omega" w:hAnsi="CG Omega" w:cs="Arial"/>
        </w:rPr>
        <w:t>, gm. Wiązownica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1.1.2 Cel Specyfikacji Technicznej (ST)</w:t>
      </w:r>
    </w:p>
    <w:p w:rsidR="0021064C" w:rsidRPr="00083CD3" w:rsidRDefault="00AA0F0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ab/>
      </w:r>
      <w:r w:rsidR="0021064C" w:rsidRPr="00083CD3">
        <w:rPr>
          <w:rFonts w:ascii="CG Omega" w:hAnsi="CG Omega" w:cs="Arial"/>
        </w:rPr>
        <w:t>Celem specyfikacji technicznej jest uzupełnienie dokumentacji projektowej obiektu za pomocą opisów</w:t>
      </w:r>
      <w:r w:rsidRPr="00083CD3">
        <w:rPr>
          <w:rFonts w:ascii="CG Omega" w:hAnsi="CG Omega" w:cs="Arial"/>
        </w:rPr>
        <w:t xml:space="preserve"> </w:t>
      </w:r>
      <w:r w:rsidR="0021064C" w:rsidRPr="00083CD3">
        <w:rPr>
          <w:rFonts w:ascii="CG Omega" w:hAnsi="CG Omega" w:cs="Arial"/>
        </w:rPr>
        <w:t>technicznych, pozwalających na jednoznaczne określenie przedmiotu zamówienia na roboty budowlane w</w:t>
      </w:r>
      <w:r w:rsidRPr="00083CD3">
        <w:rPr>
          <w:rFonts w:ascii="CG Omega" w:hAnsi="CG Omega" w:cs="Arial"/>
        </w:rPr>
        <w:t xml:space="preserve"> </w:t>
      </w:r>
      <w:r w:rsidR="0021064C" w:rsidRPr="00083CD3">
        <w:rPr>
          <w:rFonts w:ascii="CG Omega" w:hAnsi="CG Omega" w:cs="Arial"/>
        </w:rPr>
        <w:t xml:space="preserve">szczególności w zakresie wymagań jakościowych i warunków technicznych wykonania i odbioru robót </w:t>
      </w:r>
    </w:p>
    <w:p w:rsidR="00AA0F0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niniejszej Specyfikacji Technicznej są wymagania dotyczące wykonania i odbioru robót</w:t>
      </w:r>
      <w:r w:rsid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budowlanych dla potrzeb robót związan</w:t>
      </w:r>
      <w:r w:rsidR="00083CD3">
        <w:rPr>
          <w:rFonts w:ascii="CG Omega" w:hAnsi="CG Omega" w:cs="Arial"/>
        </w:rPr>
        <w:t>ych z budową budynku magazynowo – gospodarczego.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 Przedmiot i zakres robót Specyfikacji Technicznej (ST)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niniejszej ST są wymagania techniczne dotyczące wykonania i odbioru robót budowlanych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zawartych w poniższym zestawieniu będącym jako dokument przetargowy i kontraktowy przy zleceniu i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realizacji robót wymienionych w punkcie 1.1.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Wykonanie robot budowlanych, których dotyczy specyfikacja, obejmująca wszystkie czynności umożliwiające</w:t>
      </w:r>
      <w:r w:rsid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wykonanie i odbiór robót zgodnie z: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dokumentacją techniczną i obowiązującymi normami PN, przepisami prawnymi</w:t>
      </w:r>
    </w:p>
    <w:p w:rsidR="00AA0F0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projektem budowl</w:t>
      </w:r>
      <w:r w:rsidR="00083CD3">
        <w:rPr>
          <w:rFonts w:ascii="CG Omega" w:hAnsi="CG Omega" w:cs="Arial"/>
        </w:rPr>
        <w:t>ano-wykonawczym,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zlecenie inwestora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Odstępstwa od wymagań podanych w niniejszej specyfikacji mogą mieć miejsce tylko w przypadkach</w:t>
      </w:r>
      <w:r w:rsid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małych prostych robót i konstrukcji drugorzędnych o niewielkim znaczeniu, dla których istnieje pewność,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że podstawowe wymagania będą spełnione przy zastosowaniu metod wykonania na podstawie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doświadczenia i przy przestrzeganiu zasad sztuki budowlanej.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1.2.1 Zakres zamierzenia budowlanego.</w:t>
      </w:r>
    </w:p>
    <w:p w:rsidR="00AA0F0C" w:rsidRPr="00083CD3" w:rsidRDefault="00AA0F0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AA0F0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</w:rPr>
        <w:t>OPIS BUDYNKU</w:t>
      </w:r>
      <w:r w:rsidR="00EC4DCB">
        <w:rPr>
          <w:rFonts w:ascii="CG Omega" w:hAnsi="CG Omega" w:cs="Arial"/>
          <w:b/>
        </w:rPr>
        <w:t xml:space="preserve"> – etap I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Ławy i stopy fundamentowe żelbetowe – Beton </w:t>
      </w:r>
      <w:r w:rsidR="00AA0F0C" w:rsidRPr="00083CD3">
        <w:rPr>
          <w:rFonts w:ascii="CG Omega" w:hAnsi="CG Omega" w:cs="Arial"/>
        </w:rPr>
        <w:t>C</w:t>
      </w:r>
      <w:r w:rsidR="00083CD3">
        <w:rPr>
          <w:rFonts w:ascii="CG Omega" w:hAnsi="CG Omega" w:cs="Arial"/>
        </w:rPr>
        <w:t>16/20</w:t>
      </w:r>
      <w:r w:rsidRPr="00083CD3">
        <w:rPr>
          <w:rFonts w:ascii="CG Omega" w:hAnsi="CG Omega" w:cs="Arial"/>
        </w:rPr>
        <w:t xml:space="preserve">. Ściany fundamentowe żelbetowe </w:t>
      </w:r>
      <w:r w:rsidR="00083CD3">
        <w:rPr>
          <w:rFonts w:ascii="CG Omega" w:hAnsi="CG Omega" w:cs="Arial"/>
        </w:rPr>
        <w:t>z betonu C16</w:t>
      </w:r>
      <w:r w:rsidR="00AA0F0C" w:rsidRPr="00083CD3">
        <w:rPr>
          <w:rFonts w:ascii="CG Omega" w:hAnsi="CG Omega" w:cs="Arial"/>
        </w:rPr>
        <w:t>/</w:t>
      </w:r>
      <w:r w:rsidR="00083CD3">
        <w:rPr>
          <w:rFonts w:ascii="CG Omega" w:hAnsi="CG Omega" w:cs="Arial"/>
        </w:rPr>
        <w:t>20</w:t>
      </w:r>
      <w:r w:rsidRPr="00083CD3">
        <w:rPr>
          <w:rFonts w:ascii="CG Omega" w:hAnsi="CG Omega" w:cs="Arial"/>
        </w:rPr>
        <w:t xml:space="preserve">. 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Ściany zewnętrzne i konstrukcyjne:</w:t>
      </w:r>
    </w:p>
    <w:p w:rsidR="001A0B3E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a) Ściany zewnętrzne </w:t>
      </w:r>
      <w:r w:rsidR="00307357" w:rsidRPr="00083CD3">
        <w:rPr>
          <w:rFonts w:ascii="CG Omega" w:hAnsi="CG Omega" w:cs="Arial"/>
        </w:rPr>
        <w:t xml:space="preserve">-  gr. </w:t>
      </w:r>
      <w:r w:rsidR="00083CD3">
        <w:rPr>
          <w:rFonts w:ascii="CG Omega" w:hAnsi="CG Omega" w:cs="Arial"/>
        </w:rPr>
        <w:t>25</w:t>
      </w:r>
      <w:r w:rsidR="00307357" w:rsidRPr="00083CD3">
        <w:rPr>
          <w:rFonts w:ascii="CG Omega" w:hAnsi="CG Omega" w:cs="Arial"/>
        </w:rPr>
        <w:t xml:space="preserve"> cm z pustaków </w:t>
      </w:r>
      <w:r w:rsidR="006A7EF3" w:rsidRPr="00083CD3">
        <w:rPr>
          <w:rFonts w:ascii="CG Omega" w:hAnsi="CG Omega" w:cs="Arial"/>
        </w:rPr>
        <w:t>MAX</w:t>
      </w:r>
      <w:r w:rsidR="00307357" w:rsidRPr="00083CD3">
        <w:rPr>
          <w:rFonts w:ascii="CG Omega" w:hAnsi="CG Omega" w:cs="Arial"/>
        </w:rPr>
        <w:t xml:space="preserve"> na zaprawie </w:t>
      </w:r>
      <w:proofErr w:type="spellStart"/>
      <w:r w:rsidR="00307357" w:rsidRPr="00083CD3">
        <w:rPr>
          <w:rFonts w:ascii="CG Omega" w:hAnsi="CG Omega" w:cs="Arial"/>
        </w:rPr>
        <w:t>cem-wap</w:t>
      </w:r>
      <w:proofErr w:type="spellEnd"/>
      <w:r w:rsidR="00307357" w:rsidRPr="00083CD3">
        <w:rPr>
          <w:rFonts w:ascii="CG Omega" w:hAnsi="CG Omega" w:cs="Arial"/>
        </w:rPr>
        <w:t xml:space="preserve">. Marki 3 </w:t>
      </w:r>
      <w:proofErr w:type="spellStart"/>
      <w:r w:rsidR="00307357" w:rsidRPr="00083CD3">
        <w:rPr>
          <w:rFonts w:ascii="CG Omega" w:hAnsi="CG Omega" w:cs="Arial"/>
        </w:rPr>
        <w:t>MPa</w:t>
      </w:r>
      <w:proofErr w:type="spellEnd"/>
      <w:r w:rsidR="00307357" w:rsidRPr="00083CD3">
        <w:rPr>
          <w:rFonts w:ascii="CG Omega" w:hAnsi="CG Omega" w:cs="Arial"/>
        </w:rPr>
        <w:t xml:space="preserve"> </w:t>
      </w:r>
    </w:p>
    <w:p w:rsidR="0021064C" w:rsidRPr="00083CD3" w:rsidRDefault="0030735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</w:t>
      </w:r>
      <w:r w:rsidR="0021064C" w:rsidRPr="00083CD3">
        <w:rPr>
          <w:rFonts w:ascii="CG Omega" w:hAnsi="CG Omega" w:cs="Arial"/>
        </w:rPr>
        <w:t xml:space="preserve">) Wewnętrzne ściany </w:t>
      </w:r>
      <w:r w:rsidRPr="00083CD3">
        <w:rPr>
          <w:rFonts w:ascii="CG Omega" w:hAnsi="CG Omega" w:cs="Arial"/>
        </w:rPr>
        <w:t xml:space="preserve">– gr. </w:t>
      </w:r>
      <w:r w:rsidR="001A0B3E" w:rsidRPr="00083CD3">
        <w:rPr>
          <w:rFonts w:ascii="CG Omega" w:hAnsi="CG Omega" w:cs="Arial"/>
        </w:rPr>
        <w:t xml:space="preserve">29 cm, </w:t>
      </w:r>
    </w:p>
    <w:p w:rsidR="00307357" w:rsidRPr="00083CD3" w:rsidRDefault="001A0B3E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c) </w:t>
      </w:r>
      <w:r w:rsidR="0021064C" w:rsidRPr="00083CD3">
        <w:rPr>
          <w:rFonts w:ascii="CG Omega" w:hAnsi="CG Omega" w:cs="Arial"/>
        </w:rPr>
        <w:t>Ścianki działowe</w:t>
      </w:r>
      <w:r w:rsidRPr="00083CD3">
        <w:rPr>
          <w:rFonts w:ascii="CG Omega" w:hAnsi="CG Omega" w:cs="Arial"/>
        </w:rPr>
        <w:t xml:space="preserve"> 22 cm, 15 cm</w:t>
      </w:r>
    </w:p>
    <w:p w:rsidR="0021064C" w:rsidRPr="00083CD3" w:rsidRDefault="0030735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d) </w:t>
      </w:r>
      <w:r w:rsidR="00EC4DCB">
        <w:rPr>
          <w:rFonts w:ascii="CG Omega" w:hAnsi="CG Omega" w:cs="Arial"/>
        </w:rPr>
        <w:t xml:space="preserve">Nadproża, </w:t>
      </w:r>
      <w:r w:rsidRPr="00083CD3">
        <w:rPr>
          <w:rFonts w:ascii="CG Omega" w:hAnsi="CG Omega" w:cs="Arial"/>
        </w:rPr>
        <w:t>wieńce</w:t>
      </w:r>
      <w:r w:rsidR="00EC4DCB">
        <w:rPr>
          <w:rFonts w:ascii="CG Omega" w:hAnsi="CG Omega" w:cs="Arial"/>
        </w:rPr>
        <w:t xml:space="preserve"> i rdzenie  – żelbetowe z betonu C 16/2</w:t>
      </w:r>
      <w:r w:rsidRPr="00083CD3">
        <w:rPr>
          <w:rFonts w:ascii="CG Omega" w:hAnsi="CG Omega" w:cs="Arial"/>
        </w:rPr>
        <w:t>0</w:t>
      </w:r>
    </w:p>
    <w:p w:rsidR="00EC4DCB" w:rsidRPr="00083CD3" w:rsidRDefault="0021064C" w:rsidP="00EC4DC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Konstru</w:t>
      </w:r>
      <w:r w:rsidR="00083CD3">
        <w:rPr>
          <w:rFonts w:ascii="CG Omega" w:hAnsi="CG Omega" w:cs="Arial"/>
        </w:rPr>
        <w:t xml:space="preserve">kcja dachu budynku </w:t>
      </w:r>
      <w:r w:rsidRPr="00083CD3">
        <w:rPr>
          <w:rFonts w:ascii="CG Omega" w:hAnsi="CG Omega" w:cs="Arial"/>
        </w:rPr>
        <w:t xml:space="preserve">: wykonana zostanie z </w:t>
      </w:r>
      <w:r w:rsidR="001A0B3E" w:rsidRPr="00083CD3">
        <w:rPr>
          <w:rFonts w:ascii="CG Omega" w:hAnsi="CG Omega" w:cs="Arial"/>
        </w:rPr>
        <w:t>kr</w:t>
      </w:r>
      <w:r w:rsidR="00EC4DCB">
        <w:rPr>
          <w:rFonts w:ascii="CG Omega" w:hAnsi="CG Omega" w:cs="Arial"/>
        </w:rPr>
        <w:t>atownicy drewnianej</w:t>
      </w:r>
      <w:r w:rsidR="001A0B3E" w:rsidRPr="00083CD3">
        <w:rPr>
          <w:rFonts w:ascii="CG Omega" w:hAnsi="CG Omega" w:cs="Arial"/>
        </w:rPr>
        <w:t xml:space="preserve"> </w:t>
      </w:r>
      <w:r w:rsidR="00EC4DCB" w:rsidRPr="00083CD3">
        <w:rPr>
          <w:rFonts w:ascii="CG Omega" w:hAnsi="CG Omega" w:cs="Arial"/>
        </w:rPr>
        <w:t>impregnowanego i zabezpieczonego środkami ogniochronnymi do stopnia trudno zapalności, pokryta blacha trap</w:t>
      </w:r>
      <w:r w:rsidR="00EC4DCB">
        <w:rPr>
          <w:rFonts w:ascii="CG Omega" w:hAnsi="CG Omega" w:cs="Arial"/>
        </w:rPr>
        <w:t>ezową.</w:t>
      </w:r>
    </w:p>
    <w:p w:rsidR="00147BFA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Ściany fundamentowe ocieplić</w:t>
      </w:r>
      <w:r w:rsidR="0074243D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 stosując </w:t>
      </w:r>
      <w:proofErr w:type="spellStart"/>
      <w:r w:rsidRPr="00083CD3">
        <w:rPr>
          <w:rFonts w:ascii="CG Omega" w:hAnsi="CG Omega" w:cs="Arial"/>
        </w:rPr>
        <w:t>styrodur</w:t>
      </w:r>
      <w:proofErr w:type="spellEnd"/>
      <w:r w:rsidR="00EC4DCB">
        <w:rPr>
          <w:rFonts w:ascii="CG Omega" w:hAnsi="CG Omega" w:cs="Arial"/>
        </w:rPr>
        <w:t>.</w:t>
      </w:r>
      <w:r w:rsidRPr="00083CD3">
        <w:rPr>
          <w:rFonts w:ascii="CG Omega" w:hAnsi="CG Omega" w:cs="Arial"/>
        </w:rPr>
        <w:t xml:space="preserve"> </w:t>
      </w:r>
    </w:p>
    <w:p w:rsidR="003275CF" w:rsidRPr="00083CD3" w:rsidRDefault="003275C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1.3 Wyszczególnienie prac towarzysz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przystąpieniem prac należy wykonać harmonogram robót w związku z wykonaniem robót. Przed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przystąpieniem do robót podstawowych należy wykonać następujące roboty </w:t>
      </w:r>
      <w:r w:rsidR="00E05DB5" w:rsidRPr="00083CD3">
        <w:rPr>
          <w:rFonts w:ascii="CG Omega" w:hAnsi="CG Omega" w:cs="Arial"/>
        </w:rPr>
        <w:t>t</w:t>
      </w:r>
      <w:r w:rsidRPr="00083CD3">
        <w:rPr>
          <w:rFonts w:ascii="CG Omega" w:hAnsi="CG Omega" w:cs="Arial"/>
        </w:rPr>
        <w:t>owarzyszące i tymczasowe: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wyznaczyć i zabezpieczyć plac budowy i dojścia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ogrodzić i zabezpieczyć teren rozbiórek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1.4 Informacja o terenie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Obiekt jest wykonany w technologii tradycyjnej.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Budynek posiada następującą infrastrukturę: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zaopatrzenie w wodę – z sieci j wodociągowej,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odprowadzenie ścieków – d</w:t>
      </w:r>
      <w:r w:rsidR="00EC4DCB">
        <w:rPr>
          <w:rFonts w:ascii="CG Omega" w:hAnsi="CG Omega" w:cs="Arial"/>
        </w:rPr>
        <w:t>o kolektora ścieków</w:t>
      </w:r>
      <w:r w:rsidRPr="00083CD3">
        <w:rPr>
          <w:rFonts w:ascii="CG Omega" w:hAnsi="CG Omega" w:cs="Arial"/>
        </w:rPr>
        <w:t>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1.5 Organizacja robót, przekazanie placu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Zamawiający w terminie określonym przekaże wykonawcy teren budowy wraz ze wszystkimi wymaganymi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uzgodnieniami prawnymi i administracyjnymi, dziennik budowy oraz 2 egz. dokumentacji projektowej i ST.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Plac budowy obejmuje pas przylegający do projektowanego budynku w obrębie danej działki z zalecanymi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dostawami materiałów od strony drogi.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Teren budowy, rozbiórki należy zabezpieczyć poprzez wygrodze</w:t>
      </w:r>
      <w:r w:rsidR="00883F40">
        <w:rPr>
          <w:rFonts w:ascii="CG Omega" w:hAnsi="CG Omega" w:cs="Arial"/>
        </w:rPr>
        <w:t xml:space="preserve">nie od pozostałej części terenu </w:t>
      </w:r>
      <w:r w:rsidRPr="00083CD3">
        <w:rPr>
          <w:rFonts w:ascii="CG Omega" w:hAnsi="CG Omega" w:cs="Arial"/>
        </w:rPr>
        <w:t>z uwzględnieniem dojazdu dla sprzętu budowlanego oraz skła</w:t>
      </w:r>
      <w:r w:rsidR="00883F40">
        <w:rPr>
          <w:rFonts w:ascii="CG Omega" w:hAnsi="CG Omega" w:cs="Arial"/>
        </w:rPr>
        <w:t xml:space="preserve">dowania materiałów budowlanych. </w:t>
      </w:r>
      <w:r w:rsidRPr="00083CD3">
        <w:rPr>
          <w:rFonts w:ascii="CG Omega" w:hAnsi="CG Omega" w:cs="Arial"/>
        </w:rPr>
        <w:t>Powyższe należy dokonać za pośrednictwem protokółu prze</w:t>
      </w:r>
      <w:r w:rsidR="00883F40">
        <w:rPr>
          <w:rFonts w:ascii="CG Omega" w:hAnsi="CG Omega" w:cs="Arial"/>
        </w:rPr>
        <w:t xml:space="preserve">kazania placu budowy wykonawcy. </w:t>
      </w:r>
      <w:r w:rsidRPr="00083CD3">
        <w:rPr>
          <w:rFonts w:ascii="CG Omega" w:hAnsi="CG Omega" w:cs="Arial"/>
        </w:rPr>
        <w:t>Umieścić tablice informacyjne i ostrzegawcze o prowadzonych pracach. W zależności od potrzeb teren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należy oświetlić i podjąć niezbędne środ</w:t>
      </w:r>
      <w:r w:rsidR="00883F40">
        <w:rPr>
          <w:rFonts w:ascii="CG Omega" w:hAnsi="CG Omega" w:cs="Arial"/>
        </w:rPr>
        <w:t xml:space="preserve">ki do ochrony wykonanych robót. </w:t>
      </w:r>
      <w:r w:rsidRPr="00083CD3">
        <w:rPr>
          <w:rFonts w:ascii="CG Omega" w:hAnsi="CG Omega" w:cs="Arial"/>
        </w:rPr>
        <w:t>Zamawiający uzgodni obszar przeznaczony pod plac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Budynki tymczasowe i składowanie materiałów na placu budowy Wykonawca uzgodni z </w:t>
      </w:r>
      <w:r w:rsidR="00E05DB5" w:rsidRPr="00083CD3">
        <w:rPr>
          <w:rFonts w:ascii="CG Omega" w:hAnsi="CG Omega" w:cs="Arial"/>
        </w:rPr>
        <w:t>Z</w:t>
      </w:r>
      <w:r w:rsidR="00883F40">
        <w:rPr>
          <w:rFonts w:ascii="CG Omega" w:hAnsi="CG Omega" w:cs="Arial"/>
        </w:rPr>
        <w:t xml:space="preserve">amawiającym. </w:t>
      </w:r>
      <w:r w:rsidRPr="00083CD3">
        <w:rPr>
          <w:rFonts w:ascii="CG Omega" w:hAnsi="CG Omega" w:cs="Arial"/>
        </w:rPr>
        <w:t>Zamawiający przekaże Wykonawcy teren budowy na zasadach i</w:t>
      </w:r>
      <w:r w:rsidR="00883F40">
        <w:rPr>
          <w:rFonts w:ascii="CG Omega" w:hAnsi="CG Omega" w:cs="Arial"/>
        </w:rPr>
        <w:t xml:space="preserve"> w terminie określonym w umowie </w:t>
      </w:r>
      <w:r w:rsidRPr="00083CD3">
        <w:rPr>
          <w:rFonts w:ascii="CG Omega" w:hAnsi="CG Omega" w:cs="Arial"/>
        </w:rPr>
        <w:t>(kontrakcie) o wykonanie robót, wskaże oznaczanie na planie sytu</w:t>
      </w:r>
      <w:r w:rsidR="00883F40">
        <w:rPr>
          <w:rFonts w:ascii="CG Omega" w:hAnsi="CG Omega" w:cs="Arial"/>
        </w:rPr>
        <w:t xml:space="preserve">acyjnym instalacje i urządzenia </w:t>
      </w:r>
      <w:r w:rsidRPr="00083CD3">
        <w:rPr>
          <w:rFonts w:ascii="CG Omega" w:hAnsi="CG Omega" w:cs="Arial"/>
        </w:rPr>
        <w:t>podziemne i naziemne oraz ew. repery geodezyjne, a także dostęp do wody, energii elektrycznej i sposób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odprowadzenia ścieków.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1.6 Zabezpieczenie interesów osób trzecich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przestrzeganie obowiązujących przepisów oraz zapewnić ochronę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własności publicznej i prywatnej. Istniejące w terenie instalacje naziemne i podziemne, np. kable,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rurociągi, sieci itp. Lub znaki geodezyjne powinny być szczegółowo zaznaczone na planie sytuacyjnym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wskazane Wykonawcy przez Zamawiającego przy przekazaniu placu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szczegółowego oznaczenia instalacji i urządzeń, zabezpieczenia ich przed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uszkodzeniem, a także do natychmiastowego powiadomienia inspektora nadzoru i właściciela instalacji 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urządzeń, jeżeli zostaną przypadkowo uszkodzone w trakcie realizacji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szkody w instalacjach i urządz</w:t>
      </w:r>
      <w:r w:rsidR="00883F40">
        <w:rPr>
          <w:rFonts w:ascii="CG Omega" w:hAnsi="CG Omega" w:cs="Arial"/>
        </w:rPr>
        <w:t xml:space="preserve">eniach naziemnych i podziemnych </w:t>
      </w:r>
      <w:r w:rsidRPr="00083CD3">
        <w:rPr>
          <w:rFonts w:ascii="CG Omega" w:hAnsi="CG Omega" w:cs="Arial"/>
        </w:rPr>
        <w:t>pokazanych na planie zagospodarowania terenu, spowodowane w trakcie wykonywania robót budowlanych.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1.7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 xml:space="preserve">ce ochrony 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rodowiska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unikał szkodliwych działań ze szczególna uwaga w zakresie zanieczyszczenia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powietrza, wód gruntowych, nadmiernego hałasu i innych szkodliwych działań dla środowiska.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przypadku zaistnienia zagrożenia skażenia terenu należy bezwzględnie powiadomić terenowy służby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odpowiedzialne w powyższym zakresie.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/>
          <w:bCs/>
        </w:rPr>
      </w:pPr>
      <w:r w:rsidRPr="00083CD3">
        <w:rPr>
          <w:rFonts w:ascii="CG Omega" w:hAnsi="CG Omega" w:cs="Arial"/>
          <w:b/>
          <w:bCs/>
        </w:rPr>
        <w:t>1.8 Warunki bezpiecze</w:t>
      </w:r>
      <w:r w:rsidRPr="00083CD3">
        <w:rPr>
          <w:rFonts w:ascii="CG Omega" w:hAnsi="CG Omega" w:cs="Arial,Bold"/>
          <w:b/>
          <w:bCs/>
        </w:rPr>
        <w:t>ń</w:t>
      </w:r>
      <w:r w:rsidRPr="00083CD3">
        <w:rPr>
          <w:rFonts w:ascii="CG Omega" w:hAnsi="CG Omega" w:cs="Arial"/>
          <w:b/>
          <w:bCs/>
        </w:rPr>
        <w:t>stwa pracy i ochrony p-</w:t>
      </w:r>
      <w:proofErr w:type="spellStart"/>
      <w:r w:rsidRPr="00083CD3">
        <w:rPr>
          <w:rFonts w:ascii="CG Omega" w:hAnsi="CG Omega" w:cs="Arial"/>
          <w:b/>
          <w:bCs/>
        </w:rPr>
        <w:t>po</w:t>
      </w:r>
      <w:r w:rsidRPr="00083CD3">
        <w:rPr>
          <w:rFonts w:ascii="CG Omega" w:hAnsi="CG Omega" w:cs="Arial,Bold"/>
          <w:b/>
          <w:bCs/>
        </w:rPr>
        <w:t>ż</w:t>
      </w:r>
      <w:proofErr w:type="spellEnd"/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Zobowiązuję się kierownika budowy przed przystąpieniem do robót wykonania Planu „BIOZ” w zakresie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warunków bezpieczeństwa pracy.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Pracownicy dopuszczeni do robót budowlanych winni zostać zapoznani z planem BIOZ i </w:t>
      </w:r>
      <w:r w:rsidR="00883F40">
        <w:rPr>
          <w:rFonts w:ascii="CG Omega" w:hAnsi="CG Omega" w:cs="Arial"/>
        </w:rPr>
        <w:t xml:space="preserve">pouczeni </w:t>
      </w:r>
      <w:r w:rsidRPr="00083CD3">
        <w:rPr>
          <w:rFonts w:ascii="CG Omega" w:hAnsi="CG Omega" w:cs="Arial"/>
        </w:rPr>
        <w:t>o konieczności stosowania środków ochrony osobistej oraz bezwzg</w:t>
      </w:r>
      <w:r w:rsidR="00883F40">
        <w:rPr>
          <w:rFonts w:ascii="CG Omega" w:hAnsi="CG Omega" w:cs="Arial"/>
        </w:rPr>
        <w:t xml:space="preserve">lędnym przestrzeganiu przepisów </w:t>
      </w:r>
      <w:r w:rsidRPr="00083CD3">
        <w:rPr>
          <w:rFonts w:ascii="CG Omega" w:hAnsi="CG Omega" w:cs="Arial"/>
        </w:rPr>
        <w:t>bezpieczeństwa i higieny pracy. Zapoznanie z planem BIOZ pracowni</w:t>
      </w:r>
      <w:r w:rsidR="00883F40">
        <w:rPr>
          <w:rFonts w:ascii="CG Omega" w:hAnsi="CG Omega" w:cs="Arial"/>
        </w:rPr>
        <w:t xml:space="preserve">cy powinni potwierdzić podpisem </w:t>
      </w:r>
      <w:r w:rsidRPr="00083CD3">
        <w:rPr>
          <w:rFonts w:ascii="CG Omega" w:hAnsi="CG Omega" w:cs="Arial"/>
        </w:rPr>
        <w:t>złożonym w załączniku do planu BIOZ, a do ich zapoznani</w:t>
      </w:r>
      <w:r w:rsidR="00883F40">
        <w:rPr>
          <w:rFonts w:ascii="CG Omega" w:hAnsi="CG Omega" w:cs="Arial"/>
        </w:rPr>
        <w:t xml:space="preserve">a zobowiązuje się inwestora </w:t>
      </w:r>
      <w:r w:rsidRPr="00083CD3">
        <w:rPr>
          <w:rFonts w:ascii="CG Omega" w:hAnsi="CG Omega" w:cs="Arial"/>
        </w:rPr>
        <w:t>z uwagi na sposób prowadzenia budowy systemem gospodarczym.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zakresie warunków p-</w:t>
      </w:r>
      <w:proofErr w:type="spellStart"/>
      <w:r w:rsidRPr="00083CD3">
        <w:rPr>
          <w:rFonts w:ascii="CG Omega" w:hAnsi="CG Omega" w:cs="Arial"/>
        </w:rPr>
        <w:t>poż</w:t>
      </w:r>
      <w:proofErr w:type="spellEnd"/>
      <w:r w:rsidRPr="00083CD3">
        <w:rPr>
          <w:rFonts w:ascii="CG Omega" w:hAnsi="CG Omega" w:cs="Arial"/>
        </w:rPr>
        <w:t>. wykonawca będzie utrzymywał wypo</w:t>
      </w:r>
      <w:r w:rsidR="00883F40">
        <w:rPr>
          <w:rFonts w:ascii="CG Omega" w:hAnsi="CG Omega" w:cs="Arial"/>
        </w:rPr>
        <w:t xml:space="preserve">sażenie przeciwpożarowe w pełni </w:t>
      </w:r>
      <w:r w:rsidRPr="00083CD3">
        <w:rPr>
          <w:rFonts w:ascii="CG Omega" w:hAnsi="CG Omega" w:cs="Arial"/>
        </w:rPr>
        <w:t>sprawne, zgonie z przepisami przeciwpożarowymi.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1.9 Warunki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organizacji ruchu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opracowania i uzgodnienia z zarządem dróg projektu organizacji ruchu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drogowego w rejonie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1.10 Ogrodzenie placu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Wykonawca zobowiązany jest do przedstawienia inwestorowi projektu zagospodarowani placu budowy,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 akceptacją Zamawiającego teren należy wydzielić i oddzielić plac budowy od reszty działki.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Utrzymywać ład i porządek na terenie placu.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zobowiązany jest do właściwego składowania materiałów i elementów budowlanych, utrzymania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czystości dróg publicznych i ulicy przy placu budowy, szczególnie w okresie wywozu ziemi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 wykopów. Wykonawca uzgodni z zarządem dróg projekt organizacji ruchu drogowego w rejonie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Teren placu budowy potrzebny do składowania materiałów i urządzeń należy wydzielić i ogrodzić.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Teren wokół wykopów należy oznakować i zabezpieczyć, ogrodzić</w:t>
      </w:r>
    </w:p>
    <w:p w:rsidR="0021064C" w:rsidRPr="00623C25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  <w:bCs/>
        </w:rPr>
        <w:t>1.11 Nazwy i kody: grup robót, klas robót i kategorii robót 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Dział – Roboty budowlane – kod CPV : 45000000-7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Grupa I – Przygotowanie placu budowy – kod CPV: 45100000-8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Klasa – Roboty w zakresie burzenia i rozbiórki obiektów budowlanych – kod CPV 45110000-1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w zakresie burzenia, roboty ziemne – kod CPV 45111000-8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na placu budowy – kod CPV 45113000-2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Grupa 2 – Roboty budowlane z zakresie wznoszenia kompletnych obiektów budowlanych lub ich</w:t>
      </w:r>
      <w:r w:rsidR="00E05DB5" w:rsidRPr="00083CD3">
        <w:rPr>
          <w:rFonts w:ascii="CG Omega" w:hAnsi="CG Omega" w:cs="Arial"/>
          <w:b/>
          <w:bCs/>
        </w:rPr>
        <w:t xml:space="preserve"> </w:t>
      </w:r>
      <w:r w:rsidRPr="00083CD3">
        <w:rPr>
          <w:rFonts w:ascii="CG Omega" w:hAnsi="CG Omega" w:cs="Arial"/>
          <w:b/>
          <w:bCs/>
        </w:rPr>
        <w:t>cz</w:t>
      </w:r>
      <w:r w:rsidRPr="00083CD3">
        <w:rPr>
          <w:rFonts w:ascii="CG Omega" w:hAnsi="CG Omega" w:cs="Arial,Bold"/>
          <w:b/>
          <w:bCs/>
        </w:rPr>
        <w:t>ęś</w:t>
      </w:r>
      <w:r w:rsidRPr="00083CD3">
        <w:rPr>
          <w:rFonts w:ascii="CG Omega" w:hAnsi="CG Omega" w:cs="Arial"/>
          <w:b/>
          <w:bCs/>
        </w:rPr>
        <w:t>ci oraz roboty z zakresie in</w:t>
      </w:r>
      <w:r w:rsidRPr="00083CD3">
        <w:rPr>
          <w:rFonts w:ascii="CG Omega" w:hAnsi="CG Omega" w:cs="Arial,Bold"/>
          <w:b/>
          <w:bCs/>
        </w:rPr>
        <w:t>ż</w:t>
      </w:r>
      <w:r w:rsidRPr="00083CD3">
        <w:rPr>
          <w:rFonts w:ascii="CG Omega" w:hAnsi="CG Omega" w:cs="Arial"/>
          <w:b/>
          <w:bCs/>
        </w:rPr>
        <w:t>ynierii l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dowej i wodnej– kod CPV: 45200000-9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Grupa – Roboty budowlane w zakresie wznoszenia kompletnych obiektów budowlanych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lub ich części – KOD CPV 45200000-9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Klasa – Roboty budowlane w zakresie budynków – KOD CPV 45210000-2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Klasa – Roboty w zakresie wykonywania pokryć i konstrukcji dachowych i inne podobne roboty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specjalistyczne – kod CPV 45260000-7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Fundamentowanie – kod CPV 45262210-6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murarskie – kod CPV 45262520-2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Betonowanie – kod CPV 45262300-4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Zbrojenie – kod CPV 45262310-7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Ściany nośne – kod CPV 45262620-3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przy wznoszeniu rusztowań – kod CPV 45262100-2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</w:t>
      </w:r>
      <w:r w:rsidR="000B079F">
        <w:rPr>
          <w:rFonts w:ascii="CG Omega" w:hAnsi="CG Omega" w:cs="Arial"/>
          <w:b/>
          <w:bCs/>
        </w:rPr>
        <w:t>2</w:t>
      </w:r>
      <w:r w:rsidRPr="00083CD3">
        <w:rPr>
          <w:rFonts w:ascii="CG Omega" w:hAnsi="CG Omega" w:cs="Arial"/>
          <w:b/>
          <w:bCs/>
        </w:rPr>
        <w:t xml:space="preserve"> Zapewnienie bezpiecze</w:t>
      </w:r>
      <w:r w:rsidRPr="00083CD3">
        <w:rPr>
          <w:rFonts w:ascii="CG Omega" w:hAnsi="CG Omega" w:cs="Arial,Bold"/>
          <w:b/>
          <w:bCs/>
        </w:rPr>
        <w:t>ń</w:t>
      </w:r>
      <w:r w:rsidRPr="00083CD3">
        <w:rPr>
          <w:rFonts w:ascii="CG Omega" w:hAnsi="CG Omega" w:cs="Arial"/>
          <w:b/>
          <w:bCs/>
        </w:rPr>
        <w:t>stwa i ochrony zdrowia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dostarczy na budowę i będzie utrzymywał wyposażenie konieczne dla zapewnienia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bezpieczeństwa. Zapewni wyposażenia w urządzenia socjalne, oraz odpowiednie wyposażenie i odzież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wymaganą dla ochrony życia i zdrowia personelu zatrudnionego na placu budowy. Uważa się, że koszty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zachowania zgodności z wspomnianymi powyżej przepisami bezpieczeństwa i ochrony zdrowia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są wliczone w cenę umowną.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stosował się do wszystkich przepisów prawnych obowiązujących w zakresie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bezpieczeństwa przeciwpożarowego. Będzie stale utrzymywał wyposażenie przeciwpożarowe w stanie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gotowości, zgodnie z zaleceniami przepisów bezpieczeństwa przeciwpożarowego, na placu budowy,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we wszystkich urządzeniach maszynach i pojazdach oraz pomieszczeniach magazynowych. Materiały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łatwopalne będą przechowywane zgodnie z przepisami przeciwpożarowymi, w bezpiecznej odległości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 budynków i składowisk, w miejscach niedostępnych dla osób trzecich. Wykonawca będzie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odpowiedzialny za wszelkie straty powstałe w wyniku pożaru, który mógłby powstać w okresie realizacji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 lub został spowodowany przez któregokolwiek z jego pracowników.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Użycie materiałów, które wpływają na trwałe zmiany środowiska, ani materiałów emitujących promieniowanie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ilościach wyższych niż zalecane w projekcie nie będzie akceptowane. Jakikolwiek materiały z odzysku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lub pochodzące z recyklingu i mające być użyte do robót muszą być poświadczone przez odpowiednie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urzędy i władze jako bezpieczne dla środowiska. Materiały, które są niebezpieczne tylko w czasie budowy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(a po zakończeniu budowy ich charakter niebezpieczny zanika, np. materiały pylące) mogą być dozwolone,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pod warunkiem, że będą spełnione wymagania techniczne dotyczące ich wbudowania. Przed użyciem takich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lastRenderedPageBreak/>
        <w:t>materiałów Zamawiający musi uzyskać aprobatę od odpowiednich władz administracji państwowej, jeśli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wymagają tego odpowiednie przepisy.</w:t>
      </w:r>
    </w:p>
    <w:p w:rsidR="0028202F" w:rsidRPr="00083CD3" w:rsidRDefault="0028202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C205A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II.</w:t>
      </w:r>
      <w:r w:rsidR="0021064C" w:rsidRPr="00083CD3">
        <w:rPr>
          <w:rFonts w:ascii="CG Omega" w:hAnsi="CG Omega" w:cs="Arial"/>
          <w:b/>
          <w:bCs/>
        </w:rPr>
        <w:t xml:space="preserve"> </w:t>
      </w:r>
      <w:r w:rsidR="00533C40" w:rsidRPr="00083CD3">
        <w:rPr>
          <w:rFonts w:ascii="CG Omega" w:hAnsi="CG Omega" w:cs="Arial"/>
          <w:b/>
          <w:bCs/>
        </w:rPr>
        <w:t xml:space="preserve"> </w:t>
      </w:r>
      <w:r w:rsidR="0021064C" w:rsidRPr="00083CD3">
        <w:rPr>
          <w:rFonts w:ascii="CG Omega" w:hAnsi="CG Omega" w:cs="Arial"/>
          <w:b/>
          <w:bCs/>
        </w:rPr>
        <w:t>WYMAGANIA DOTYCZ</w:t>
      </w:r>
      <w:r w:rsidR="0021064C" w:rsidRPr="00083CD3">
        <w:rPr>
          <w:rFonts w:ascii="CG Omega" w:hAnsi="CG Omega" w:cs="Arial,Bold"/>
          <w:b/>
          <w:bCs/>
        </w:rPr>
        <w:t>Ą</w:t>
      </w:r>
      <w:r w:rsidR="0021064C" w:rsidRPr="00083CD3">
        <w:rPr>
          <w:rFonts w:ascii="CG Omega" w:hAnsi="CG Omega" w:cs="Arial"/>
          <w:b/>
          <w:bCs/>
        </w:rPr>
        <w:t>CE WŁA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CIWO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 xml:space="preserve">CI </w:t>
      </w:r>
      <w:r w:rsidR="00533C40" w:rsidRPr="00083CD3">
        <w:rPr>
          <w:rFonts w:ascii="CG Omega" w:hAnsi="CG Omega" w:cs="Arial"/>
          <w:b/>
          <w:bCs/>
        </w:rPr>
        <w:t xml:space="preserve"> </w:t>
      </w:r>
      <w:r w:rsidR="0021064C" w:rsidRPr="00083CD3">
        <w:rPr>
          <w:rFonts w:ascii="CG Omega" w:hAnsi="CG Omega" w:cs="Arial"/>
          <w:b/>
          <w:bCs/>
        </w:rPr>
        <w:t>WYROBÓW BUDOWLANYCH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1</w:t>
      </w:r>
      <w:r w:rsidRPr="00083CD3">
        <w:rPr>
          <w:rFonts w:ascii="CG Omega" w:hAnsi="CG Omega" w:cs="Arial"/>
          <w:b/>
          <w:bCs/>
        </w:rPr>
        <w:t xml:space="preserve"> Materiały i wyroby dopuszczone do obrotu i stosowane w budownictwie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odpowiedzialny, aby wszystkie materiały, elementy budowlane i urządzenia wbudowane,</w:t>
      </w:r>
      <w:r w:rsidR="00533C40" w:rsidRPr="00083CD3">
        <w:rPr>
          <w:rFonts w:ascii="CG Omega" w:hAnsi="CG Omega" w:cs="Arial"/>
        </w:rPr>
        <w:t xml:space="preserve">  </w:t>
      </w:r>
      <w:r w:rsidRPr="00083CD3">
        <w:rPr>
          <w:rFonts w:ascii="CG Omega" w:hAnsi="CG Omega" w:cs="Arial"/>
        </w:rPr>
        <w:t>montowane lub instalowane w trakcie realizacji robót budowlanych odpowiadały wymogom określonym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art.10 ustawy „Prawo budowlane’ oraz w szczegółowych specyfikacjach technicznych.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uzgodni z inspektorem nadzoru inwestorskiego sposób i termin przekazania informacji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 przewidywanym użyciu podstawowych materiałów oraz elementów konstrukcyjnych do wykonania robót,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 także o aprobatach technicznych lub certyfikatach zgodności.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2</w:t>
      </w:r>
      <w:r w:rsidRPr="00083CD3">
        <w:rPr>
          <w:rFonts w:ascii="CG Omega" w:hAnsi="CG Omega" w:cs="Arial"/>
          <w:b/>
          <w:bCs/>
        </w:rPr>
        <w:t xml:space="preserve"> Materiały nieodpowiadaj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wymaganiom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Materiały i elementy budowlane, dostarczone przez wykonawcę na plac budowy, które nie uzyskały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akceptacji inspektora nadzoru inwestorskiego, powinny być niezwłocznie usunięte z placu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Każdy rodzaj robót, w którym znajdują się nie zbadane i nie zaakcep</w:t>
      </w:r>
      <w:r w:rsidR="000B079F">
        <w:rPr>
          <w:rFonts w:ascii="CG Omega" w:hAnsi="CG Omega" w:cs="Arial"/>
        </w:rPr>
        <w:t xml:space="preserve">towane przez inspektora nadzoru </w:t>
      </w:r>
      <w:r w:rsidRPr="00083CD3">
        <w:rPr>
          <w:rFonts w:ascii="CG Omega" w:hAnsi="CG Omega" w:cs="Arial"/>
        </w:rPr>
        <w:t>inwestorskiego materiały i elementy budowlane lub urządzenia, Wykonawca wykonuje na własne ryzyko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ponosi pełną odpowiedzialność techniczną i kosztową.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3</w:t>
      </w:r>
      <w:r w:rsidRPr="00083CD3">
        <w:rPr>
          <w:rFonts w:ascii="CG Omega" w:hAnsi="CG Omega" w:cs="Arial"/>
          <w:b/>
          <w:bCs/>
        </w:rPr>
        <w:t xml:space="preserve"> Wariantowe stosowane materiały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Jeżeli dokumentacja projektowa i specyfikacja techniczna przewidują wariantowe stosowanie materiałów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elementów budowlanych oraz urządzeń w wykonywanych robotach, Wykonawca powiadomi inspektora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nadzoru inwestorskiego i autora projektu o proponowanym wyborze.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Zaakceptowany przez powyższe osoby materiał, element budowlany</w:t>
      </w:r>
      <w:r w:rsidR="000B079F">
        <w:rPr>
          <w:rFonts w:ascii="CG Omega" w:hAnsi="CG Omega" w:cs="Arial"/>
        </w:rPr>
        <w:t xml:space="preserve"> oraz urządzenie może być użyte </w:t>
      </w:r>
      <w:r w:rsidRPr="00083CD3">
        <w:rPr>
          <w:rFonts w:ascii="CG Omega" w:hAnsi="CG Omega" w:cs="Arial"/>
        </w:rPr>
        <w:t>do robót budowlanych.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4</w:t>
      </w:r>
      <w:r w:rsidRPr="00083CD3">
        <w:rPr>
          <w:rFonts w:ascii="CG Omega" w:hAnsi="CG Omega" w:cs="Arial"/>
          <w:b/>
          <w:bCs/>
        </w:rPr>
        <w:t xml:space="preserve"> Ochrona i utrzymanie terenu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odpowiedzialny za ochronę placu budowy oraz wszystkich materiałów i elementów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wyposażenia użytych do realizacji robót od chwili rozpoczęcia do ostatecznego odbioru robót. Przez cały ten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okres urządzenia lub ich elementy będą utrzymane w sposób satysfakcjonujący zarządzającego realizacją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umowy. Może on wstrzymać realizację robót jeśli w jakimkolwiek czasie wykonawca zaniedbuje swoje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obowiązki konserwacyjne.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trakcie realizacji robót wykonawca dostarczy, zainstaluje i utrzyma wszystkie niezbędne, tymczasowe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zabezpieczenia ruchu i urządzenia takie jak: bariery, sygnalizację ruchu, </w:t>
      </w:r>
      <w:r w:rsidR="00533C40" w:rsidRPr="00083CD3">
        <w:rPr>
          <w:rFonts w:ascii="CG Omega" w:hAnsi="CG Omega" w:cs="Arial"/>
        </w:rPr>
        <w:t xml:space="preserve">znaki drogowe etc. żeby </w:t>
      </w:r>
      <w:r w:rsidR="000B079F" w:rsidRPr="00083CD3">
        <w:rPr>
          <w:rFonts w:ascii="CG Omega" w:hAnsi="CG Omega" w:cs="Arial"/>
        </w:rPr>
        <w:t>zapewnić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bezpieczeństwo całego ruchu kołowego i pieszego. Wszystkie znaki drogowe, bariery i inne urządzenia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zabezpieczające muszą być zaakceptowane przez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także odpowiedzialny do czasu zakończenie robót za utrzymanie wszystkich reperów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innych znaków geodezyjnych istniejących na terenie budowy i w razie ich uszkodzenia lub zniszczenia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 odbudowy na własny koszt.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rozpoczęciem robót wykonawca poda ten fakt do wiadomości zainteresowanych użytkowników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terenu w sposób ustalony z zarządzającym realizacją umowy. Wykonawca umieści, w miejscach i ilościach</w:t>
      </w:r>
      <w:r w:rsidR="00533C40" w:rsidRPr="00083CD3">
        <w:rPr>
          <w:rFonts w:ascii="CG Omega" w:hAnsi="CG Omega" w:cs="Arial"/>
        </w:rPr>
        <w:t xml:space="preserve"> O</w:t>
      </w:r>
      <w:r w:rsidRPr="00083CD3">
        <w:rPr>
          <w:rFonts w:ascii="CG Omega" w:hAnsi="CG Omega" w:cs="Arial"/>
        </w:rPr>
        <w:t>kreślonych przez zarządzającego, tablice podające informacje o zawartej umowie zgodnie z</w:t>
      </w:r>
      <w:r w:rsidR="000B079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rozporządzeniem z 15 grudnia 1995 wydanym przez Ministra Gospodarki Przestrzennej i Budownictwa.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5</w:t>
      </w:r>
      <w:r w:rsidRPr="00083CD3">
        <w:rPr>
          <w:rFonts w:ascii="CG Omega" w:hAnsi="CG Omega" w:cs="Arial"/>
          <w:b/>
          <w:bCs/>
        </w:rPr>
        <w:t xml:space="preserve"> Ochrona własno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 i urz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dze</w:t>
      </w:r>
      <w:r w:rsidRPr="00083CD3">
        <w:rPr>
          <w:rFonts w:ascii="CG Omega" w:hAnsi="CG Omega" w:cs="Arial,Bold"/>
          <w:b/>
          <w:bCs/>
        </w:rPr>
        <w:t>ń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Wykonawca jest odpowiedzialny za ochronę istniejących instalacji naziemnych i podziemnych urządzeń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znajdujących się w obrębie placu budowy, takich jak rurociągi i kable etc. Przed rozpoczęciem robót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potwierdzi u odpowiednich władz, które są właścicielami instalacji i urządzeń, informacje podane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planie zagospodarowania terenu dostarczonym przez zamawiającego. Wykonawca spowoduje żeby te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instalacje i urządzenia zostały właściwie oznaczone i zabezpieczone przed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uszkodzeniem w trakcie realizacji robót 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 </w:t>
      </w:r>
      <w:r w:rsidR="00533C40" w:rsidRPr="00083CD3">
        <w:rPr>
          <w:rFonts w:ascii="CG Omega" w:hAnsi="CG Omega" w:cs="Arial"/>
        </w:rPr>
        <w:t xml:space="preserve">przypadku </w:t>
      </w:r>
      <w:r w:rsidRPr="00083CD3">
        <w:rPr>
          <w:rFonts w:ascii="CG Omega" w:hAnsi="CG Omega" w:cs="Arial"/>
        </w:rPr>
        <w:t>budowy, Wykonawca ma obowiązek poinformować zarządzającego realizacją umowy o zamiarze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rozpoczęcia takiej pracy.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natychmiast poinformuje zarządzającego realiza</w:t>
      </w:r>
      <w:r w:rsidR="000B079F">
        <w:rPr>
          <w:rFonts w:ascii="CG Omega" w:hAnsi="CG Omega" w:cs="Arial"/>
        </w:rPr>
        <w:t xml:space="preserve">cją umowy o każdym przypadkowym </w:t>
      </w:r>
      <w:r w:rsidRPr="00083CD3">
        <w:rPr>
          <w:rFonts w:ascii="CG Omega" w:hAnsi="CG Omega" w:cs="Arial"/>
        </w:rPr>
        <w:t>uszkodzeniu tych urządzeń lub instalacji i będzie współpracował przy naprawie udzielając wszelkiej możliwej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pomocy, która może być potrzebna dla jej przeprowadzenia.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odpowiedzialny za jakiejkolwiek szkody, spow</w:t>
      </w:r>
      <w:r w:rsidR="000B079F">
        <w:rPr>
          <w:rFonts w:ascii="CG Omega" w:hAnsi="CG Omega" w:cs="Arial"/>
        </w:rPr>
        <w:t xml:space="preserve">odowane przez jego działania, w </w:t>
      </w:r>
      <w:r w:rsidRPr="00083CD3">
        <w:rPr>
          <w:rFonts w:ascii="CG Omega" w:hAnsi="CG Omega" w:cs="Arial"/>
        </w:rPr>
        <w:t>instalacjach naziemnych i podziemnym pokazanych na planie zagospodarowania terenu dostarczonym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przez zamawiającego.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.0 WYKONANIE ROBÓT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.1 Ogólne zasady wykonania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prowadzenie robót zgodnie z umową i ścisłe przestrzeganie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harmonogramu robót oraz za jakość zastosowanych materiałów i wykonywanych Robót, za ich zgodność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 projektem wykonawczym, wymaganiami specyfikacji technicznych i programu zapewnienia jakości,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projektu organizacji robót oraz poleceniami zarządzającego realizacją umowy.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ponosi odpowiedzialność za dokładne wytyczenie w planie i wyznaczenie wysokości wszystkich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elementów robót zgodnie z wymiarami i rzędnymi określonymi w dokumentacji projektowej lub przekazanymi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piśmie przez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Następstwa jakiegokolwiek błędu spowodowanego przez wykonawcę w wytyczeniu i wyznaczeniu robót, jeśli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wymagać tego będzie zarządzającego realizacją umowy, zostaną poprawione przez wykonawcę na własny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koszt. Sprawdzenie wytyczenia robót lub wyznaczenia wysokości przez zarządzającego realizacją umowy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nie zwalnia wykonawcy od odpowiedzialności za ich dokładność.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zatrudni uprawnionego geodetę w odpowiednim wymiarze godzin pracy, który w razie potrzeby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będzie służył pomocą zarządzającemu realizacją umowy przy sprawdzaniu lokalizacji i rzędnych wyznaczonych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przez wykonawcę.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Stabilizacja sieci punktów odwzorowania założonej przez geodetę będzie zabezpieczona przez wykonawcę, zaś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przypadku uszkodzenia lub usunięcia punktów przez personel wykonawcy, zostaną one założone ponownie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jego koszt, również w przypadkach gdy roboty budowlane wymagają ich usunięcia.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w odpowiednim czasie powiadomi o potrzebie ich usunięcia i będzie zobowiązany do przeniesienia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tych punktów.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Odprowadzenie wody z terenu budowy i odwodnienie wykopów należy do obowiązków wykonawcy i uważa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się, że ich koszty zostały uwzględnione w kosztach jednostkowych pozostałych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Decyzje zarządzającego realizacją umowy dotyczące akceptacji lub odrzucenia materiałów i elementów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 będą oparte na wymaganiach sformułowanych w umowie, projekcie wykonawczym i szczegółowych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specyfikacjach technicznych, a także w normach i wytycznych wykonania i odbioru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podejmowaniu decyzji zarządzający realizacją umowy uwzględnia wyniki badań materiałów i jakości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robót, dopuszczalne niedokładności normalnie występujące przy produkcji i przy badaniach materiałów,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doświadczenia z przeszłości, wyniki badań naukowych oraz inne czynniki wpływające na rozważaną kwestię.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Polecenia zarządzającego realizacją umowy będą wykonywane nie p</w:t>
      </w:r>
      <w:r w:rsidR="000B079F">
        <w:rPr>
          <w:rFonts w:ascii="CG Omega" w:hAnsi="CG Omega" w:cs="Arial"/>
        </w:rPr>
        <w:t xml:space="preserve">óźniej niż w czasie przez niego </w:t>
      </w:r>
      <w:r w:rsidRPr="00083CD3">
        <w:rPr>
          <w:rFonts w:ascii="CG Omega" w:hAnsi="CG Omega" w:cs="Arial"/>
        </w:rPr>
        <w:t>wyznaczonym, po ich otrzymaniu przez wykonawcę, pod groźbą wstrzymania robót. Skutki finansowe z tego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tytułu poniesie wykonawca.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Wykonawca robót jest odpowiedzialny za prowadzenie dokumentacji budowy, jakość wykonania robót,</w:t>
      </w:r>
      <w:r w:rsidR="000B079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prowadzenie prac zgodnie z dokumentacją projektową, ST, pozwoleniem na budowę lu</w:t>
      </w:r>
      <w:r w:rsidR="000B079F">
        <w:rPr>
          <w:rFonts w:ascii="CG Omega" w:hAnsi="CG Omega" w:cs="Arial"/>
        </w:rPr>
        <w:t xml:space="preserve">b decyzją na </w:t>
      </w:r>
      <w:r w:rsidRPr="00083CD3">
        <w:rPr>
          <w:rFonts w:ascii="CG Omega" w:hAnsi="CG Omega" w:cs="Arial"/>
        </w:rPr>
        <w:t>prowadzenie robót, przepisami i obowiązującymi Polskimi Normam</w:t>
      </w:r>
      <w:r w:rsidR="000B079F">
        <w:rPr>
          <w:rFonts w:ascii="CG Omega" w:hAnsi="CG Omega" w:cs="Arial"/>
        </w:rPr>
        <w:t xml:space="preserve">i, aktualnym Prawem Budowlanym, </w:t>
      </w:r>
      <w:r w:rsidRPr="00083CD3">
        <w:rPr>
          <w:rFonts w:ascii="CG Omega" w:hAnsi="CG Omega" w:cs="Arial"/>
        </w:rPr>
        <w:t>wymogami norm branżowych, poleceniami Inspektora Nadzoru, wg zatwierdzonego harmonogramu robót,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jak również za zminimalizowanie utrudnień związanych z prowadzonymi pracami.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Wykonawca ponosi odpowiedzialność za dokładne wytyczenie w </w:t>
      </w:r>
      <w:r w:rsidR="000B079F">
        <w:rPr>
          <w:rFonts w:ascii="CG Omega" w:hAnsi="CG Omega" w:cs="Arial"/>
        </w:rPr>
        <w:t xml:space="preserve">planie i wyznaczenie wszystkich </w:t>
      </w:r>
      <w:r w:rsidRPr="00083CD3">
        <w:rPr>
          <w:rFonts w:ascii="CG Omega" w:hAnsi="CG Omega" w:cs="Arial"/>
        </w:rPr>
        <w:t>elementów robót zgodnie z wymiarami i rzędnymi określonymi w D.T.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1) W trakcie wykonywania robót należy przestrzegać przepisów ujętych w p</w:t>
      </w:r>
      <w:r w:rsidR="00533C40" w:rsidRPr="00083CD3">
        <w:rPr>
          <w:rFonts w:ascii="CG Omega" w:hAnsi="CG Omega" w:cs="Arial"/>
        </w:rPr>
        <w:t xml:space="preserve">kt . 12 niniejszej specyfikacji </w:t>
      </w:r>
      <w:r w:rsidRPr="00083CD3">
        <w:rPr>
          <w:rFonts w:ascii="CG Omega" w:hAnsi="CG Omega" w:cs="Arial"/>
        </w:rPr>
        <w:t>ogólnie obowiązujących przepisów bezpieczeństwa i higieny pracy Rozporządzenie Ministra Infrastruktury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Dz.U nr 120 poz.1126 z 2003 r BIOZ plan oraz Rozporządzenia </w:t>
      </w:r>
      <w:proofErr w:type="spellStart"/>
      <w:r w:rsidRPr="00083CD3">
        <w:rPr>
          <w:rFonts w:ascii="CG Omega" w:hAnsi="CG Omega" w:cs="Arial"/>
        </w:rPr>
        <w:t>MBiPMB</w:t>
      </w:r>
      <w:proofErr w:type="spellEnd"/>
      <w:r w:rsidRPr="00083CD3">
        <w:rPr>
          <w:rFonts w:ascii="CG Omega" w:hAnsi="CG Omega" w:cs="Arial"/>
        </w:rPr>
        <w:t xml:space="preserve"> z 28 III 1972 r w sprawie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bezpieczeństwa i higieny pracy przy wykonywaniu robót budowlano-montażowych i rozbiórkowych.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2). Rozpoczęcie robót winno być poprzedzone protokolarnym przekazaniem placu budowy.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.2 Czynno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 geodezyjne na budowie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prawidłowe, zgodne z dokumentacją projektową, wytyczenie wszystkich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nowo projektowanych obiektów przez uprawnionego geodetę, który przeniesie wysokości z reperów,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wyznaczy kierunki i spadki zgodnie z dokumentacją projektową.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zapewni odpowiednie oznakowanie i zabezpieczenie przed uszkodzeniem stałych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 tymczasowych reperów i sieci punktów odwzorowania założonej przez inspektora nadzoru.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.3 Likwidacja placu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likwidacji placu budowy i pełnego uporządkowania terenu wokół budowy.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Uprzątnięcie terenu stanowi wymóg określony przepisami administracyjnymi o porządku.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.0 KONTROLA JAKO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Celem kontroli jest stwierdzenie osiągnięcia założonej jakości wykonywanych robót przy wykonaniu robót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zgodnie z ST a zastosowane materiały budowlane i osprzęt techniczny powinny posiadać wymagań na mocy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Ustawy Prawo Budowlane certyfikaty, deklaracje i atesty.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.1 Zasady kontroli jako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pełną kontrolę robót, jakości materiałów i elementów, zapewnia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odpowiedni system kontroli oraz możliwość pobrania próbek i badania materiałów i robót.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.2 Pobieranie próbek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Próbki pobierane będą losowo. Zaleca się stosowanie statystycznych metod pobierania próbek, opartych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zasadach, że wszystkie jednostkowe elementy produkcji mogą być z jednakowym prawdopodobieństwem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wytypowaniem do badań.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Inspektor nadzoru ma możliwość udziału w pobieraniu próbek.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.3 Badania i pomiary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Wszystkie badania i pomiary będą przeprowadzone zgodnie z wymaganiami norm. W przypadku, gdy normy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nie obejmują jakiegokolwiek badania wymaganego w szczegółowych specyfikacjach technicznych, stosować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można wytyczne krajowe albo inne procedury, zaakceptowane przez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przystąpieniem do pomiarów lub badań, wykonawca powiadomi zarządzającego realizacją umowy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 rodzaju, miejscu i terminie pomiaru lub badania. Po wykonaniu pomiaru lub badania wykonawca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przedstawi na piśmie ich wyniki, do akceptacji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Zarządzający realizacją umowy będzie miał nieograniczony dostęp do pomieszczeń laboratoryjnych w celu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ich inspekcji. Będzie on przekazywał wykonawcy pisemne informacje o </w:t>
      </w:r>
      <w:r w:rsidRPr="00083CD3">
        <w:rPr>
          <w:rFonts w:ascii="CG Omega" w:hAnsi="CG Omega" w:cs="Arial"/>
        </w:rPr>
        <w:lastRenderedPageBreak/>
        <w:t>jakichkolwiek niedociągnięciach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dotyczących urządzeń laboratoryjnych, sprzętu, zaopatrzenia laboratorium, pracy personelu lub metod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badawczych. Jeżeli niedociągnięcia te będą na tyle poważne, że mogą wpłynąć ujemnie na wyniki badań,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zarządzający realizacją umowy natychmiast wstrzyma użycie do robót badanych materiałów i dopuści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je dopiero wtedy, gdy niedociągnięcia w pracy laboratorium wykonawcy zostaną usunięte i stwierdzona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zostanie odpowiednia jakość tych materiałów.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przekazywać zarządzającemu realizacją umowy kopie raportów z wynikami badań jak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najszybciej, nie później jednak niż w terminie określonym w programie zapewnienia jakości. Kopie wyników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badań będą mu przekazywane na formularzach według dostarczonego przez niego wzoru lub innych,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również przez niego zaaprobowanych.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Wszystkie koszty związane z organizowaniem i prowadzeniem badań materiałów ponosi wykonawca.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Dla celów kontroli jakości i zatwierdzenia, zarządzający realizacją umowy jest uprawniony do dokonywania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kontroli, pobierania próbek i badania materiałów u źródeł ich wytwarzania, a ze strony wykonawcy</w:t>
      </w:r>
      <w:r w:rsidR="000B079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producenta materiałów zapewniona mu będzie w</w:t>
      </w:r>
      <w:r w:rsidR="000B079F">
        <w:rPr>
          <w:rFonts w:ascii="CG Omega" w:hAnsi="CG Omega" w:cs="Arial"/>
        </w:rPr>
        <w:t xml:space="preserve">szelka potrzebna do tego pomoc. </w:t>
      </w:r>
      <w:r w:rsidRPr="00083CD3">
        <w:rPr>
          <w:rFonts w:ascii="CG Omega" w:hAnsi="CG Omega" w:cs="Arial"/>
        </w:rPr>
        <w:t>Zarządzający realizacją umowy, po uprzedniej weryfikacji systemu ko</w:t>
      </w:r>
      <w:r w:rsidR="000B079F">
        <w:rPr>
          <w:rFonts w:ascii="CG Omega" w:hAnsi="CG Omega" w:cs="Arial"/>
        </w:rPr>
        <w:t xml:space="preserve">ntroli robót prowadzonego przez </w:t>
      </w:r>
      <w:r w:rsidRPr="00083CD3">
        <w:rPr>
          <w:rFonts w:ascii="CG Omega" w:hAnsi="CG Omega" w:cs="Arial"/>
        </w:rPr>
        <w:t>wykonawcę, będzie oceniać zgodność wykonanych robót i u</w:t>
      </w:r>
      <w:r w:rsidR="000B079F">
        <w:rPr>
          <w:rFonts w:ascii="CG Omega" w:hAnsi="CG Omega" w:cs="Arial"/>
        </w:rPr>
        <w:t xml:space="preserve">żytych materiałów z wymaganiami </w:t>
      </w:r>
      <w:r w:rsidRPr="00083CD3">
        <w:rPr>
          <w:rFonts w:ascii="CG Omega" w:hAnsi="CG Omega" w:cs="Arial"/>
        </w:rPr>
        <w:t>szczegółowych specyfikacji technicznych, na podstawie dostarczonych przez wykonawcę wyników badań.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Zarządzający realizacją umowy może pobierać próbki i prowadzić ba</w:t>
      </w:r>
      <w:r w:rsidR="000B079F">
        <w:rPr>
          <w:rFonts w:ascii="CG Omega" w:hAnsi="CG Omega" w:cs="Arial"/>
        </w:rPr>
        <w:t xml:space="preserve">dania niezależnie od wykonawcy, </w:t>
      </w:r>
      <w:r w:rsidRPr="00083CD3">
        <w:rPr>
          <w:rFonts w:ascii="CG Omega" w:hAnsi="CG Omega" w:cs="Arial"/>
        </w:rPr>
        <w:t>na swój koszt. Jeżeli wyniki tych badań wykażą, że raporty wykonawcy</w:t>
      </w:r>
      <w:r w:rsidR="000B079F">
        <w:rPr>
          <w:rFonts w:ascii="CG Omega" w:hAnsi="CG Omega" w:cs="Arial"/>
        </w:rPr>
        <w:t xml:space="preserve"> są niewiarygodne, to poleci on </w:t>
      </w:r>
      <w:r w:rsidRPr="00083CD3">
        <w:rPr>
          <w:rFonts w:ascii="CG Omega" w:hAnsi="CG Omega" w:cs="Arial"/>
        </w:rPr>
        <w:t>wykonawcy lub zleci niezależnemu laboratorium, przeprowadzenie powtórnych lub dodatkowych badań,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albo oprze się wyłącznie na własnych badaniach przy ocenie zgodności materiałów i robót z projektem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wykonawczym i szczegółowymi specyfikacjami technicznymi. W takim przypadku całkowite koszty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powtórnych lub dodatkowych badań i pobierania próbek zostaną poniesione przez wykonawcę.</w:t>
      </w:r>
    </w:p>
    <w:p w:rsidR="00223031" w:rsidRPr="00083CD3" w:rsidRDefault="0022303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.4 Badania prowadzone przez inspektora nadzoru inwestorskiego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Inspektor nadzoru jest uprawniony do dokonywania kontroli pobierania próbek i badania materiałów u źródła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ich wytwarzania, a Wykonawca zapewni wszelką potrzebną pomoc w tych czynnościach. Na zlecenie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inspektora nadzoru Wykonawca będzie przeprowadzał dodatkowe badania tych materiałów, które budzą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wątpliwości, co do jakości, o ile kwestionowane materiały nie zostaną usunięte przez Wykonawcę z własnej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woli.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.5 Dokumentacja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Dokumentacja budowy, obejmuje 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pozwolenie na budowę wraz z załączonym projektem budowlanym,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dziennik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protokoły odbiorów częściowych i końcowych,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operaty geodezyjne,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książkę obmiarów robót,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certyfikaty na znak bezpieczeństwa, deklaracje zgodności z Polską</w:t>
      </w:r>
      <w:r w:rsidR="0028202F">
        <w:rPr>
          <w:rFonts w:ascii="CG Omega" w:hAnsi="CG Omega" w:cs="Arial"/>
        </w:rPr>
        <w:t xml:space="preserve"> Normą lub aprobaty techniczne, </w:t>
      </w:r>
      <w:r w:rsidRPr="00083CD3">
        <w:rPr>
          <w:rFonts w:ascii="CG Omega" w:hAnsi="CG Omega" w:cs="Arial"/>
        </w:rPr>
        <w:t>protokoły dotyczące robót dodatkowych i kosztorysy na te roboty.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prowadzenia dokumentacji budowy, przechowywania jej we właściwie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zabezpieczonym miejscu oraz udostępnianym do wglądu przedstawicielom uprawnionych organów.</w:t>
      </w:r>
    </w:p>
    <w:p w:rsidR="0028202F" w:rsidRPr="00083CD3" w:rsidRDefault="0028202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1064C" w:rsidRPr="00083CD3">
        <w:rPr>
          <w:rFonts w:ascii="CG Omega" w:hAnsi="CG Omega" w:cs="Arial"/>
          <w:b/>
          <w:bCs/>
        </w:rPr>
        <w:t>.0 ODBIÓR ROBÓT BUDOWLANYCH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1064C" w:rsidRPr="00083CD3">
        <w:rPr>
          <w:rFonts w:ascii="CG Omega" w:hAnsi="CG Omega" w:cs="Arial"/>
          <w:b/>
          <w:bCs/>
        </w:rPr>
        <w:t>.1 Rodzaje odbiorów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Wymagania ogólne. Badania techniczne należy przeprowadzić w czasie odbioru częściowego i końcowego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Robót. Badania w czasie odbioru częściowego należy przeprowadzać w odniesieniu do tych robot,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 których dostęp późniejszy jest niemożliwy lub utrudniony. Wyniki badań należy zapisane do dziennika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budowy Kontrola i badania w trakcie robót sprawowanie kontroli zgodności realizacji robót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zgodnie z projektem, pozwoleniem na </w:t>
      </w:r>
      <w:r w:rsidRPr="00083CD3">
        <w:rPr>
          <w:rFonts w:ascii="CG Omega" w:hAnsi="CG Omega" w:cs="Arial"/>
        </w:rPr>
        <w:lastRenderedPageBreak/>
        <w:t xml:space="preserve">budowę, przepisami i </w:t>
      </w:r>
      <w:r w:rsidR="0028202F">
        <w:rPr>
          <w:rFonts w:ascii="CG Omega" w:hAnsi="CG Omega" w:cs="Arial"/>
        </w:rPr>
        <w:t xml:space="preserve">obowiązującymi Polskimi Normami </w:t>
      </w:r>
      <w:r w:rsidRPr="00083CD3">
        <w:rPr>
          <w:rFonts w:ascii="CG Omega" w:hAnsi="CG Omega" w:cs="Arial"/>
        </w:rPr>
        <w:t>oraz zasadami wiedzy technicznej sprawdzanie jakości wykonywanych robót, wbudowanych wyrobów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budowlanych, a w szczególności zapobieganie zastosowani</w:t>
      </w:r>
      <w:r w:rsidR="0028202F">
        <w:rPr>
          <w:rFonts w:ascii="CG Omega" w:hAnsi="CG Omega" w:cs="Arial"/>
        </w:rPr>
        <w:t xml:space="preserve">u wyrobów budowlanych wadliwych </w:t>
      </w:r>
      <w:r w:rsidRPr="00083CD3">
        <w:rPr>
          <w:rFonts w:ascii="CG Omega" w:hAnsi="CG Omega" w:cs="Arial"/>
        </w:rPr>
        <w:t>i nie dopuszczonych do obrotu i powszechnego stosowania w budownictwie.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Przyjęto, że odbiór robót polegać będzie etapom odbioru.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1064C" w:rsidRPr="00083CD3">
        <w:rPr>
          <w:rFonts w:ascii="CG Omega" w:hAnsi="CG Omega" w:cs="Arial"/>
          <w:b/>
          <w:bCs/>
        </w:rPr>
        <w:t>.2 Odbiór robót ulegaj</w:t>
      </w:r>
      <w:r w:rsidR="0021064C" w:rsidRPr="00083CD3">
        <w:rPr>
          <w:rFonts w:ascii="CG Omega" w:hAnsi="CG Omega" w:cs="Arial,Bold"/>
          <w:b/>
          <w:bCs/>
        </w:rPr>
        <w:t>ą</w:t>
      </w:r>
      <w:r w:rsidR="0021064C" w:rsidRPr="00083CD3">
        <w:rPr>
          <w:rFonts w:ascii="CG Omega" w:hAnsi="CG Omega" w:cs="Arial"/>
          <w:b/>
          <w:bCs/>
        </w:rPr>
        <w:t>cych zakryciu lub zanikaj</w:t>
      </w:r>
      <w:r w:rsidR="0021064C" w:rsidRPr="00083CD3">
        <w:rPr>
          <w:rFonts w:ascii="CG Omega" w:hAnsi="CG Omega" w:cs="Arial,Bold"/>
          <w:b/>
          <w:bCs/>
        </w:rPr>
        <w:t>ą</w:t>
      </w:r>
      <w:r w:rsidR="0021064C" w:rsidRPr="00083CD3">
        <w:rPr>
          <w:rFonts w:ascii="CG Omega" w:hAnsi="CG Omega" w:cs="Arial"/>
          <w:b/>
          <w:bCs/>
        </w:rPr>
        <w:t>cych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robót polega na ocenie ilości i jakości wykonanych robót, które w dalszym procesie realizacji ulegają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zakryciu. Gotowość danej części robót do odbioru zgłasza Wykonawca wpisem do dziennika budowy,</w:t>
      </w:r>
      <w:r w:rsidR="0028202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przy jednoczesnym powiadomieniu inspektora nadzoru inwestorskiego.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zobowiązany jest dostarczyć następujące dokumenty: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protokół odbiór robót zanikających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atesty i certyfikaty zastosowanych materiałów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.3</w:t>
      </w:r>
      <w:r w:rsidR="0021064C" w:rsidRPr="00083CD3">
        <w:rPr>
          <w:rFonts w:ascii="CG Omega" w:hAnsi="CG Omega" w:cs="Arial"/>
          <w:b/>
          <w:bCs/>
        </w:rPr>
        <w:t xml:space="preserve"> Odbiór cz</w:t>
      </w:r>
      <w:r w:rsidR="0021064C" w:rsidRPr="00083CD3">
        <w:rPr>
          <w:rFonts w:ascii="CG Omega" w:hAnsi="CG Omega" w:cs="Arial,Bold"/>
          <w:b/>
          <w:bCs/>
        </w:rPr>
        <w:t>ęś</w:t>
      </w:r>
      <w:r w:rsidR="0021064C" w:rsidRPr="00083CD3">
        <w:rPr>
          <w:rFonts w:ascii="CG Omega" w:hAnsi="CG Omega" w:cs="Arial"/>
          <w:b/>
          <w:bCs/>
        </w:rPr>
        <w:t>ciowy i odbiór etapowy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częściowy polega na ocenie ilości i jakości wykonanych części robót: stan zerowy, stan surowy,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stan wykończeniowy wewnętrzny, stan wykończeniowy zewnętrzny.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etapowy polega na ocenie ilości i jakości części robót stanowiących z reguły całość techniczną.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Podział budowy na odcinki lub etapy kwalifikujące się do odbiorów etapowych dokonać należy w czasie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projektowania organizacji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Gotowość danej części robót do odbioru zgłasza Wykonawca wpisem do dziennika budowy,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jednoczesnym powiadomieniu inspektora nadzoru inwestorskiego.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.4</w:t>
      </w:r>
      <w:r w:rsidR="0021064C" w:rsidRPr="00083CD3">
        <w:rPr>
          <w:rFonts w:ascii="CG Omega" w:hAnsi="CG Omega" w:cs="Arial"/>
          <w:b/>
          <w:bCs/>
        </w:rPr>
        <w:t xml:space="preserve"> Odbiór ko</w:t>
      </w:r>
      <w:r w:rsidR="0021064C" w:rsidRPr="00083CD3">
        <w:rPr>
          <w:rFonts w:ascii="CG Omega" w:hAnsi="CG Omega" w:cs="Arial,Bold"/>
          <w:b/>
          <w:bCs/>
        </w:rPr>
        <w:t>ń</w:t>
      </w:r>
      <w:r w:rsidR="0021064C" w:rsidRPr="00083CD3">
        <w:rPr>
          <w:rFonts w:ascii="CG Omega" w:hAnsi="CG Omega" w:cs="Arial"/>
          <w:b/>
          <w:bCs/>
        </w:rPr>
        <w:t>cowy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końcowy przeprowadzony zostanie w trybie i zgodnie z warunkami określonymi w umowie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 wykonanie robót budowlanych.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Odbioru końcowego dokona komisja wyznaczona przez Zamawiającego – w obecności inspektora nadzoru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inwestorskiego i Wykonawcy – sporządzając : Protokół odbioru robót budowlanych oraz zgłoszonych wad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usterek do usunięcia przez Wykonawcę.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.5</w:t>
      </w:r>
      <w:r w:rsidR="0021064C" w:rsidRPr="00083CD3">
        <w:rPr>
          <w:rFonts w:ascii="CG Omega" w:hAnsi="CG Omega" w:cs="Arial"/>
          <w:b/>
          <w:bCs/>
        </w:rPr>
        <w:t xml:space="preserve"> Odbiór po okresie r</w:t>
      </w:r>
      <w:r w:rsidR="0021064C" w:rsidRPr="00083CD3">
        <w:rPr>
          <w:rFonts w:ascii="CG Omega" w:hAnsi="CG Omega" w:cs="Arial,Bold"/>
          <w:b/>
          <w:bCs/>
        </w:rPr>
        <w:t>ę</w:t>
      </w:r>
      <w:r w:rsidR="0021064C" w:rsidRPr="00083CD3">
        <w:rPr>
          <w:rFonts w:ascii="CG Omega" w:hAnsi="CG Omega" w:cs="Arial"/>
          <w:b/>
          <w:bCs/>
        </w:rPr>
        <w:t>kojmi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taki wymaga przygotowania następujących dokumentów: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a) umowy o wykonanie robót budowlanych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b) protokołu odbioru końcowego obiektu,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c) dokumentów potwierdzających usunięcie wad zgłoszonych w trakcie odbioru końcowego ,</w:t>
      </w:r>
    </w:p>
    <w:p w:rsidR="00223031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d) dokumentów dotyczących wad zgłoszonych w okresie rękojmi oraz potwierdzenia usunięcia tych wad</w:t>
      </w:r>
      <w:r w:rsidR="00223031" w:rsidRPr="00083CD3">
        <w:rPr>
          <w:rFonts w:ascii="CG Omega" w:hAnsi="CG Omega" w:cs="Arial"/>
        </w:rPr>
        <w:t xml:space="preserve"> 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e) innych dokumentów niezbędnych do przeprowadzenia czynności odbioru.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.6</w:t>
      </w:r>
      <w:r w:rsidR="0021064C" w:rsidRPr="00083CD3">
        <w:rPr>
          <w:rFonts w:ascii="CG Omega" w:hAnsi="CG Omega" w:cs="Arial"/>
          <w:b/>
          <w:bCs/>
        </w:rPr>
        <w:t xml:space="preserve"> Odbiór ostateczny – pogwarancyjny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ostateczny – pogwarancyjny polega na ocenie wykonanych robót związanych z usunięciem wad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stwierdzonych przy odbiorze końcowym oraz ewentualnych wad zaistniałych w okresie gwarancyjnym.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.7</w:t>
      </w:r>
      <w:r w:rsidR="0021064C" w:rsidRPr="00083CD3">
        <w:rPr>
          <w:rFonts w:ascii="CG Omega" w:hAnsi="CG Omega" w:cs="Arial"/>
          <w:b/>
          <w:bCs/>
        </w:rPr>
        <w:t xml:space="preserve"> Dokumenty do odbioru obiektu budowlanego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1/. Oświadczenie kierownika budowy o zgodności wykonania obiektu budowlanego z projektem budowlanym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warunkami pozwolenia na budowę, o doprowadzeniu do należytego stanu i porządku terenu budowy,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2/. Dokumentację powykonawczą,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3/. Szczegółowe specyfikacje techniczne wykonania i odbioru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4/. Recepty i ustalenia technologiczne ,</w:t>
      </w:r>
    </w:p>
    <w:p w:rsidR="00223031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5/. Dziennik budowy,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6/. Wyniki badań kontrolnych oraz badań laboratoryjnych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7/. Protokoły odbiorów częściowych, etapowych, robót zanikających i ulegających zakryciu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8/. Deklaracje zgodności lub certyfikaty na znak bezpieczeństwa „B” ‘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9/. Dokumentację robót towarzyszących i protokoły odbioru tych robót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10/. Geodezyjną inwentaryzację powykonawczą robót i sieci uzbrojenia terenu,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11/. Kopię mapy zasadniczej powstałej w wyniku geodezyjnej inwentaryzacji powykonawczej.</w:t>
      </w:r>
    </w:p>
    <w:p w:rsidR="00AB72C9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</w:t>
      </w:r>
      <w:r w:rsidR="0021064C" w:rsidRPr="00083CD3">
        <w:rPr>
          <w:rFonts w:ascii="CG Omega" w:hAnsi="CG Omega" w:cs="Arial"/>
          <w:b/>
          <w:bCs/>
        </w:rPr>
        <w:t>.0 ROZLICZENIE ROBÓT</w:t>
      </w:r>
    </w:p>
    <w:p w:rsidR="0021064C" w:rsidRDefault="0021064C" w:rsidP="007B6BB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Według zasad określonych w umowie na wykonanie robót.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Rozliczenie za wykonane roboty dokonywane będzie na podstawie świadectw płatności wystawianych przez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Wykonawcę i akceptowane przez inspektora nadzoru inwestorskiego.</w:t>
      </w:r>
    </w:p>
    <w:p w:rsidR="00AB72C9" w:rsidRPr="00083CD3" w:rsidRDefault="00AB72C9" w:rsidP="007B6BB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>7</w:t>
      </w:r>
      <w:r w:rsidR="0021064C" w:rsidRPr="00083CD3">
        <w:rPr>
          <w:rFonts w:ascii="CG Omega" w:hAnsi="CG Omega" w:cs="Arial"/>
          <w:b/>
          <w:bCs/>
        </w:rPr>
        <w:t>.0 DOKUMENTY ODNIESIENIA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>7</w:t>
      </w:r>
      <w:r w:rsidR="0021064C" w:rsidRPr="00083CD3">
        <w:rPr>
          <w:rFonts w:ascii="CG Omega" w:hAnsi="CG Omega" w:cs="Arial"/>
          <w:b/>
          <w:bCs/>
        </w:rPr>
        <w:t>.1. Ustawy: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7 lipca 1994 r. - Prawo budowlane (jednolity tekst Dz. U. z 2003 r. Nr 207, </w:t>
      </w:r>
      <w:r w:rsidR="00AB72C9">
        <w:rPr>
          <w:rFonts w:ascii="CG Omega" w:hAnsi="CG Omega" w:cs="Arial"/>
        </w:rPr>
        <w:t xml:space="preserve">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21064C" w:rsidRPr="00083CD3">
        <w:rPr>
          <w:rFonts w:ascii="CG Omega" w:hAnsi="CG Omega" w:cs="Arial"/>
        </w:rPr>
        <w:t>poz. 2016 z pózn.zm.).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Ustawa z dnia 29 stycznia 2004 r. - Prawo zamówień publicznych (Dz. U. Nr 19, poz. 177).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Ustawa z dnia 16 kwietnia 2004 r. - o wyborach budowlanych (Dz. U. Nr 92, poz. 881).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24 sierpnia 1991 r. - o ochronie przeciwpożarowej (jednolity tekst Dz. U. z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2002 r. </w:t>
      </w:r>
      <w:r w:rsidR="0021064C" w:rsidRPr="00083CD3">
        <w:rPr>
          <w:rFonts w:ascii="CG Omega" w:hAnsi="CG Omega" w:cs="Arial"/>
        </w:rPr>
        <w:t>Nr 147, poz. 1229).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21 grudnia 20004 r. - o dozorze technicznym (Dz. U. Nr 122, poz. 1321 z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proofErr w:type="spellStart"/>
      <w:r w:rsidR="0021064C" w:rsidRPr="00083CD3">
        <w:rPr>
          <w:rFonts w:ascii="CG Omega" w:hAnsi="CG Omega" w:cs="Arial"/>
        </w:rPr>
        <w:t>pózn</w:t>
      </w:r>
      <w:proofErr w:type="spellEnd"/>
      <w:r w:rsidR="0021064C" w:rsidRPr="00083CD3">
        <w:rPr>
          <w:rFonts w:ascii="CG Omega" w:hAnsi="CG Omega" w:cs="Arial"/>
        </w:rPr>
        <w:t>. zm.).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27 kwietnia 2001 r. - Prawo ochrony środowiska (Dz. U. Nr 62, poz. 627 z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proofErr w:type="spellStart"/>
      <w:r w:rsidR="0021064C" w:rsidRPr="00083CD3">
        <w:rPr>
          <w:rFonts w:ascii="CG Omega" w:hAnsi="CG Omega" w:cs="Arial"/>
        </w:rPr>
        <w:t>pózn</w:t>
      </w:r>
      <w:proofErr w:type="spellEnd"/>
      <w:r w:rsidR="0021064C" w:rsidRPr="00083CD3">
        <w:rPr>
          <w:rFonts w:ascii="CG Omega" w:hAnsi="CG Omega" w:cs="Arial"/>
        </w:rPr>
        <w:t>. zm.).</w:t>
      </w: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Pr="00083CD3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920EA1" w:rsidRPr="00083CD3" w:rsidRDefault="00665237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lastRenderedPageBreak/>
        <w:t>I</w:t>
      </w:r>
      <w:r w:rsidR="00920EA1" w:rsidRPr="00083CD3">
        <w:rPr>
          <w:rFonts w:ascii="CG Omega" w:hAnsi="CG Omega" w:cs="Arial"/>
          <w:b/>
          <w:bCs/>
        </w:rPr>
        <w:t>II.  SZCZEGÓŁOWA SPECYFIKACJA TECHNICZNA WYKONANIA I ODBIORU ROBÓT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9346B9" w:rsidRPr="009346B9" w:rsidRDefault="009346B9" w:rsidP="009346B9">
      <w:pPr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 xml:space="preserve">      </w:t>
      </w:r>
      <w:r w:rsidRPr="009346B9">
        <w:rPr>
          <w:rFonts w:ascii="CG Omega" w:hAnsi="CG Omega"/>
          <w:b/>
          <w:bCs/>
        </w:rPr>
        <w:t xml:space="preserve">            STOLARKA</w:t>
      </w:r>
      <w:r w:rsidRPr="009346B9">
        <w:rPr>
          <w:rFonts w:ascii="CG Omega" w:hAnsi="CG Omega"/>
          <w:b/>
          <w:bCs/>
        </w:rPr>
        <w:t xml:space="preserve"> okienna i drzwiowa</w:t>
      </w: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</w:p>
    <w:p w:rsidR="009346B9" w:rsidRPr="009346B9" w:rsidRDefault="009346B9" w:rsidP="009346B9">
      <w:pPr>
        <w:pStyle w:val="z1"/>
        <w:widowControl/>
        <w:numPr>
          <w:ilvl w:val="0"/>
          <w:numId w:val="7"/>
        </w:numPr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Wstęp</w:t>
      </w:r>
    </w:p>
    <w:p w:rsidR="009346B9" w:rsidRPr="009346B9" w:rsidRDefault="009346B9" w:rsidP="009346B9">
      <w:pPr>
        <w:pStyle w:val="z1"/>
        <w:widowControl/>
        <w:spacing w:line="240" w:lineRule="auto"/>
        <w:ind w:left="360"/>
        <w:rPr>
          <w:rFonts w:ascii="CG Omega" w:hAnsi="CG Omega"/>
          <w:color w:val="auto"/>
          <w:sz w:val="22"/>
          <w:szCs w:val="22"/>
        </w:rPr>
      </w:pP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color w:val="auto"/>
          <w:sz w:val="22"/>
          <w:szCs w:val="22"/>
          <w:u w:val="none"/>
        </w:rPr>
      </w:pPr>
      <w:r w:rsidRPr="009346B9">
        <w:rPr>
          <w:rFonts w:ascii="CG Omega" w:hAnsi="CG Omega"/>
          <w:b/>
          <w:color w:val="auto"/>
          <w:sz w:val="22"/>
          <w:szCs w:val="22"/>
          <w:u w:val="none"/>
        </w:rPr>
        <w:t>1.1. Przedmiot SST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Przedmiotem niniejszej szczegółowej specyfikacji technicznej są wymagania doty</w:t>
      </w:r>
      <w:r>
        <w:rPr>
          <w:rFonts w:ascii="CG Omega" w:hAnsi="CG Omega"/>
          <w:color w:val="auto"/>
        </w:rPr>
        <w:t>czące wykonania i odbioru  stolarki drzwiowej i okiennej</w:t>
      </w:r>
      <w:r w:rsidRPr="009346B9">
        <w:rPr>
          <w:rFonts w:ascii="CG Omega" w:hAnsi="CG Omega"/>
          <w:color w:val="auto"/>
        </w:rPr>
        <w:t>.</w:t>
      </w: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color w:val="auto"/>
          <w:sz w:val="22"/>
          <w:szCs w:val="22"/>
          <w:u w:val="none"/>
        </w:rPr>
      </w:pPr>
      <w:r w:rsidRPr="009346B9">
        <w:rPr>
          <w:rFonts w:ascii="CG Omega" w:hAnsi="CG Omega"/>
          <w:b/>
          <w:color w:val="auto"/>
          <w:sz w:val="22"/>
          <w:szCs w:val="22"/>
          <w:u w:val="none"/>
        </w:rPr>
        <w:t>1.2. Zakres stosowania SST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Szczegółowa specyfikacja techniczna jest stosowana jako dokument przetargowy przy zlecaniu i realizacji robót wymienionych w pkt. 1.1.</w:t>
      </w: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color w:val="auto"/>
          <w:sz w:val="22"/>
          <w:szCs w:val="22"/>
          <w:u w:val="none"/>
        </w:rPr>
      </w:pPr>
      <w:r w:rsidRPr="009346B9">
        <w:rPr>
          <w:rFonts w:ascii="CG Omega" w:hAnsi="CG Omega"/>
          <w:b/>
          <w:color w:val="auto"/>
          <w:sz w:val="22"/>
          <w:szCs w:val="22"/>
          <w:u w:val="none"/>
        </w:rPr>
        <w:t>1.3. Zakres robót objętych SST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Roboty, których dotyczy specyfikacja, obejmują wszystkie czynności umożliwiające i mające na celu wykonanie montażu stolarki drzwiowej i okien</w:t>
      </w:r>
      <w:r>
        <w:rPr>
          <w:rFonts w:ascii="CG Omega" w:hAnsi="CG Omega"/>
          <w:color w:val="auto"/>
        </w:rPr>
        <w:t>nej.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>
        <w:rPr>
          <w:rFonts w:ascii="CG Omega" w:hAnsi="CG Omega"/>
          <w:color w:val="auto"/>
        </w:rPr>
        <w:t>W skład tych robót wchodzi:</w:t>
      </w:r>
    </w:p>
    <w:p w:rsidR="009346B9" w:rsidRDefault="009346B9" w:rsidP="009346B9">
      <w:pPr>
        <w:pStyle w:val="znormal"/>
        <w:widowControl/>
        <w:spacing w:line="240" w:lineRule="auto"/>
        <w:ind w:left="0"/>
        <w:rPr>
          <w:rFonts w:ascii="CG Omega" w:hAnsi="CG Omega"/>
          <w:b/>
          <w:bCs/>
          <w:color w:val="auto"/>
        </w:rPr>
      </w:pPr>
      <w:r>
        <w:rPr>
          <w:rFonts w:ascii="CG Omega" w:hAnsi="CG Omega"/>
          <w:b/>
          <w:bCs/>
          <w:color w:val="auto"/>
        </w:rPr>
        <w:t xml:space="preserve">      Montaż nowej</w:t>
      </w:r>
      <w:r w:rsidRPr="009346B9">
        <w:rPr>
          <w:rFonts w:ascii="CG Omega" w:hAnsi="CG Omega"/>
          <w:b/>
          <w:bCs/>
          <w:color w:val="auto"/>
        </w:rPr>
        <w:t xml:space="preserve"> stolarki oki</w:t>
      </w:r>
      <w:r>
        <w:rPr>
          <w:rFonts w:ascii="CG Omega" w:hAnsi="CG Omega"/>
          <w:b/>
          <w:bCs/>
          <w:color w:val="auto"/>
        </w:rPr>
        <w:t xml:space="preserve">ennej, drzwiowej w budynku magazynowo – gospodarczym </w:t>
      </w:r>
    </w:p>
    <w:p w:rsidR="009346B9" w:rsidRPr="009346B9" w:rsidRDefault="009346B9" w:rsidP="009346B9">
      <w:pPr>
        <w:pStyle w:val="znormal"/>
        <w:widowControl/>
        <w:spacing w:line="240" w:lineRule="auto"/>
        <w:ind w:left="0"/>
        <w:rPr>
          <w:rFonts w:ascii="CG Omega" w:hAnsi="CG Omega"/>
          <w:b/>
          <w:bCs/>
          <w:color w:val="auto"/>
        </w:rPr>
      </w:pPr>
      <w:r>
        <w:rPr>
          <w:rFonts w:ascii="CG Omega" w:hAnsi="CG Omega"/>
          <w:b/>
          <w:bCs/>
          <w:color w:val="auto"/>
        </w:rPr>
        <w:t xml:space="preserve">      w Wiązownicy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color w:val="auto"/>
          <w:sz w:val="22"/>
          <w:szCs w:val="22"/>
          <w:u w:val="none"/>
        </w:rPr>
      </w:pPr>
      <w:r w:rsidRPr="009346B9">
        <w:rPr>
          <w:rFonts w:ascii="CG Omega" w:hAnsi="CG Omega"/>
          <w:b/>
          <w:color w:val="auto"/>
          <w:sz w:val="22"/>
          <w:szCs w:val="22"/>
          <w:u w:val="none"/>
        </w:rPr>
        <w:t>1.4. Określenia podstawowe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Określenia podane w niniejszej SST są zgodne z obowiązującymi odpowiednimi normami.</w:t>
      </w: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color w:val="auto"/>
          <w:sz w:val="22"/>
          <w:szCs w:val="22"/>
          <w:u w:val="none"/>
        </w:rPr>
      </w:pPr>
      <w:r w:rsidRPr="009346B9">
        <w:rPr>
          <w:rFonts w:ascii="CG Omega" w:hAnsi="CG Omega"/>
          <w:b/>
          <w:color w:val="auto"/>
          <w:sz w:val="22"/>
          <w:szCs w:val="22"/>
          <w:u w:val="none"/>
        </w:rPr>
        <w:t>1.5. Ogólne wymagania dotyczące robót.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Wykonawca robót jest odpowiedzialny za jakość ich wykonania oraz za zgodność z dokumentacją przetargową</w:t>
      </w:r>
      <w:r>
        <w:rPr>
          <w:rFonts w:ascii="CG Omega" w:hAnsi="CG Omega"/>
          <w:color w:val="auto"/>
        </w:rPr>
        <w:t>, SST i poleceniami Inspektora.</w:t>
      </w: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 xml:space="preserve">2. </w:t>
      </w:r>
      <w:r w:rsidRPr="009346B9">
        <w:rPr>
          <w:rFonts w:ascii="CG Omega" w:hAnsi="CG Omega"/>
          <w:color w:val="auto"/>
          <w:sz w:val="22"/>
          <w:szCs w:val="22"/>
        </w:rPr>
        <w:tab/>
        <w:t>Materiały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Wbudować należy stolarkę kompletnie wykończoną wraz z </w:t>
      </w:r>
      <w:proofErr w:type="spellStart"/>
      <w:r w:rsidRPr="009346B9">
        <w:rPr>
          <w:rFonts w:ascii="CG Omega" w:hAnsi="CG Omega"/>
          <w:color w:val="auto"/>
        </w:rPr>
        <w:t>okuciami</w:t>
      </w:r>
      <w:proofErr w:type="spellEnd"/>
      <w:r>
        <w:rPr>
          <w:rFonts w:ascii="CG Omega" w:hAnsi="CG Omega"/>
          <w:color w:val="auto"/>
        </w:rPr>
        <w:t xml:space="preserve"> i  akcesoriami</w:t>
      </w:r>
      <w:r w:rsidRPr="009346B9">
        <w:rPr>
          <w:rFonts w:ascii="CG Omega" w:hAnsi="CG Omega"/>
          <w:color w:val="auto"/>
        </w:rPr>
        <w:t>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 w:cs="Tahoma"/>
        </w:rPr>
      </w:pPr>
      <w:r w:rsidRPr="009346B9">
        <w:rPr>
          <w:rFonts w:ascii="CG Omega" w:hAnsi="CG Omega"/>
        </w:rPr>
        <w:t>Wymiary stolarki według załączonego schematu stanowiącego załącznik nr 1 do niniejszej SST.</w:t>
      </w:r>
      <w:r w:rsidRPr="009346B9">
        <w:rPr>
          <w:rFonts w:ascii="CG Omega" w:hAnsi="CG Omega" w:cs="Tahoma"/>
        </w:rPr>
        <w:t xml:space="preserve"> </w:t>
      </w:r>
    </w:p>
    <w:p w:rsidR="009346B9" w:rsidRPr="009346B9" w:rsidRDefault="009346B9" w:rsidP="009346B9">
      <w:pPr>
        <w:pStyle w:val="znormal"/>
        <w:widowControl/>
        <w:spacing w:line="240" w:lineRule="auto"/>
        <w:ind w:left="0"/>
        <w:rPr>
          <w:rFonts w:ascii="CG Omega" w:hAnsi="CG Omega" w:cs="Tahoma"/>
        </w:rPr>
      </w:pP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 w:cs="Tahoma"/>
          <w:b/>
          <w:bCs/>
        </w:rPr>
      </w:pPr>
      <w:r w:rsidRPr="009346B9">
        <w:rPr>
          <w:rFonts w:ascii="CG Omega" w:hAnsi="CG Omega"/>
          <w:b/>
          <w:bCs/>
        </w:rPr>
        <w:t xml:space="preserve">2.1.      </w:t>
      </w:r>
      <w:r>
        <w:rPr>
          <w:rFonts w:ascii="CG Omega" w:hAnsi="CG Omega" w:cs="Tahoma"/>
          <w:b/>
          <w:bCs/>
        </w:rPr>
        <w:t xml:space="preserve">Montaż  </w:t>
      </w:r>
      <w:r w:rsidRPr="009346B9">
        <w:rPr>
          <w:rFonts w:ascii="CG Omega" w:hAnsi="CG Omega" w:cs="Tahoma"/>
          <w:b/>
          <w:bCs/>
        </w:rPr>
        <w:t>stolarki okiennej  i  drzwiowej zewnętrznej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Przedmiot zamówienia obejmuje </w:t>
      </w:r>
      <w:r w:rsidRPr="009346B9">
        <w:rPr>
          <w:rFonts w:ascii="CG Omega" w:hAnsi="CG Omega"/>
        </w:rPr>
        <w:t>montażu</w:t>
      </w:r>
      <w:r>
        <w:rPr>
          <w:rFonts w:ascii="CG Omega" w:hAnsi="CG Omega"/>
        </w:rPr>
        <w:t xml:space="preserve"> nowej</w:t>
      </w:r>
      <w:r w:rsidRPr="009346B9">
        <w:rPr>
          <w:rFonts w:ascii="CG Omega" w:hAnsi="CG Omega"/>
        </w:rPr>
        <w:t xml:space="preserve"> stolarki</w:t>
      </w:r>
      <w:r>
        <w:rPr>
          <w:rFonts w:ascii="CG Omega" w:hAnsi="CG Omega"/>
        </w:rPr>
        <w:t xml:space="preserve"> okiennej z profili PCV w kolorze białym </w:t>
      </w:r>
      <w:r w:rsidRPr="009346B9">
        <w:rPr>
          <w:rFonts w:ascii="CG Omega" w:hAnsi="CG Omega"/>
        </w:rPr>
        <w:t>,</w:t>
      </w:r>
      <w:r>
        <w:rPr>
          <w:rFonts w:ascii="CG Omega" w:hAnsi="CG Omega"/>
        </w:rPr>
        <w:t xml:space="preserve"> montażu bramy segmentowej,  bramy uchylnej  oraz drzwi zewnętrznych i wewnętrznych, </w:t>
      </w:r>
      <w:r w:rsidRPr="009346B9">
        <w:rPr>
          <w:rFonts w:ascii="CG Omega" w:hAnsi="CG Omega"/>
        </w:rPr>
        <w:t>zawieszeniu  skr</w:t>
      </w:r>
      <w:r>
        <w:rPr>
          <w:rFonts w:ascii="CG Omega" w:hAnsi="CG Omega"/>
        </w:rPr>
        <w:t>zydeł, regulacji i dopasowaniu.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714" w:right="1378" w:hanging="357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>Stolarka okienna powinna spełniać następujące wymagania: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>-</w:t>
      </w: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okna zgodnie z załączonymi schematami /wymiary należy</w:t>
      </w:r>
      <w:r>
        <w:rPr>
          <w:rFonts w:ascii="CG Omega" w:hAnsi="CG Omega"/>
          <w:color w:val="000000"/>
        </w:rPr>
        <w:t xml:space="preserve"> przyjąć jak w projekcie, ew.  z pomiaru w naturze</w:t>
      </w:r>
      <w:r w:rsidRPr="009346B9">
        <w:rPr>
          <w:rFonts w:ascii="CG Omega" w:hAnsi="CG Omega"/>
          <w:color w:val="000000"/>
        </w:rPr>
        <w:t>,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714" w:right="1378" w:hanging="357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-</w:t>
      </w: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współczynnik przenikania</w:t>
      </w:r>
      <w:r>
        <w:rPr>
          <w:rFonts w:ascii="CG Omega" w:hAnsi="CG Omega"/>
          <w:color w:val="000000"/>
        </w:rPr>
        <w:t xml:space="preserve"> ciepła powinien wynosić  U= 1.5</w:t>
      </w:r>
      <w:r w:rsidRPr="009346B9">
        <w:rPr>
          <w:rFonts w:ascii="CG Omega" w:hAnsi="CG Omega"/>
          <w:color w:val="000000"/>
        </w:rPr>
        <w:t xml:space="preserve"> W (m² x K),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714" w:right="1378" w:hanging="357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-</w:t>
      </w: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ramy okienne w kolorze  białym ,</w:t>
      </w:r>
    </w:p>
    <w:p w:rsidR="009346B9" w:rsidRPr="009346B9" w:rsidRDefault="009346B9" w:rsidP="009346B9">
      <w:pPr>
        <w:pStyle w:val="Tekstblokowy"/>
        <w:spacing w:line="240" w:lineRule="auto"/>
        <w:ind w:left="714" w:right="1378" w:hanging="357"/>
        <w:rPr>
          <w:rFonts w:ascii="CG Omega" w:hAnsi="CG Omega"/>
          <w:szCs w:val="22"/>
        </w:rPr>
      </w:pPr>
      <w:r>
        <w:rPr>
          <w:rFonts w:ascii="CG Omega" w:hAnsi="CG Omega"/>
          <w:szCs w:val="22"/>
        </w:rPr>
        <w:t xml:space="preserve"> - szyby zespolone </w:t>
      </w:r>
      <w:r w:rsidRPr="009346B9">
        <w:rPr>
          <w:rFonts w:ascii="CG Omega" w:hAnsi="CG Omega"/>
          <w:szCs w:val="22"/>
        </w:rPr>
        <w:t xml:space="preserve">z „ciepłą” ramką eliminującą mostki termiczne </w:t>
      </w:r>
    </w:p>
    <w:p w:rsidR="009346B9" w:rsidRPr="009346B9" w:rsidRDefault="009346B9" w:rsidP="009346B9">
      <w:pPr>
        <w:pStyle w:val="Tekstblokowy"/>
        <w:spacing w:line="240" w:lineRule="auto"/>
        <w:ind w:left="714" w:right="1378" w:hanging="357"/>
        <w:rPr>
          <w:rFonts w:ascii="CG Omega" w:hAnsi="CG Omega"/>
          <w:szCs w:val="22"/>
        </w:rPr>
      </w:pPr>
      <w:r w:rsidRPr="009346B9">
        <w:rPr>
          <w:rFonts w:ascii="CG Omega" w:hAnsi="CG Omega"/>
          <w:szCs w:val="22"/>
        </w:rPr>
        <w:t xml:space="preserve">   i   kondensację pary wodnej,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714" w:right="1378" w:hanging="357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-</w:t>
      </w: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współczynnik U=1.1 W (m² x K)-dla szyb,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>-</w:t>
      </w:r>
      <w:r>
        <w:rPr>
          <w:rFonts w:ascii="CG Omega" w:hAnsi="CG Omega"/>
          <w:color w:val="000000"/>
        </w:rPr>
        <w:t xml:space="preserve"> </w:t>
      </w:r>
      <w:r w:rsidRPr="009346B9">
        <w:rPr>
          <w:rFonts w:ascii="CG Omega" w:hAnsi="CG Omega"/>
          <w:color w:val="000000"/>
        </w:rPr>
        <w:t xml:space="preserve">okucia rozwieralne i uchylne z dwoma punktami </w:t>
      </w:r>
      <w:proofErr w:type="spellStart"/>
      <w:r w:rsidRPr="009346B9">
        <w:rPr>
          <w:rFonts w:ascii="CG Omega" w:hAnsi="CG Omega"/>
          <w:color w:val="000000"/>
        </w:rPr>
        <w:t>antywyważeniowymi</w:t>
      </w:r>
      <w:proofErr w:type="spellEnd"/>
      <w:r w:rsidRPr="009346B9">
        <w:rPr>
          <w:rFonts w:ascii="CG Omega" w:hAnsi="CG Omega"/>
          <w:color w:val="000000"/>
        </w:rPr>
        <w:t>,</w:t>
      </w:r>
      <w:r>
        <w:rPr>
          <w:rFonts w:ascii="CG Omega" w:hAnsi="CG Omega"/>
          <w:color w:val="000000"/>
        </w:rPr>
        <w:t xml:space="preserve"> </w:t>
      </w:r>
      <w:bookmarkStart w:id="0" w:name="_GoBack"/>
      <w:bookmarkEnd w:id="0"/>
      <w:r w:rsidRPr="009346B9">
        <w:rPr>
          <w:rFonts w:ascii="CG Omega" w:hAnsi="CG Omega"/>
          <w:color w:val="000000"/>
        </w:rPr>
        <w:t xml:space="preserve">blokadą nieprawidłowej obsługi i blokadą </w:t>
      </w:r>
      <w:proofErr w:type="spellStart"/>
      <w:r w:rsidRPr="009346B9">
        <w:rPr>
          <w:rFonts w:ascii="CG Omega" w:hAnsi="CG Omega"/>
          <w:color w:val="000000"/>
        </w:rPr>
        <w:t>antyprzeciągową</w:t>
      </w:r>
      <w:proofErr w:type="spellEnd"/>
      <w:r w:rsidRPr="009346B9">
        <w:rPr>
          <w:rFonts w:ascii="CG Omega" w:hAnsi="CG Omega"/>
          <w:color w:val="000000"/>
        </w:rPr>
        <w:t>,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 xml:space="preserve">-podział okna: zgodnie z załączonymi schematami: w każdym oknie  min. 1 skrzydło rozwieralno-uchylne  z mikrowentylacją, 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>-podnośnik skrzydła (pomaga wprowadzić skrzydło w ramę)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>-szczelina infiltracyjna w każdym oknie (o,5-1,0 m³ / m*h*</w:t>
      </w:r>
      <w:proofErr w:type="spellStart"/>
      <w:r w:rsidRPr="009346B9">
        <w:rPr>
          <w:rFonts w:ascii="CG Omega" w:hAnsi="CG Omega"/>
          <w:color w:val="000000"/>
        </w:rPr>
        <w:t>daPa</w:t>
      </w:r>
      <w:proofErr w:type="spellEnd"/>
      <w:r w:rsidRPr="009346B9">
        <w:rPr>
          <w:rFonts w:ascii="CG Omega" w:hAnsi="CG Omega"/>
          <w:color w:val="000000"/>
        </w:rPr>
        <w:t xml:space="preserve"> 3/3)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lastRenderedPageBreak/>
        <w:t>-profil pięciokomorowy,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>-wzmocnienie profilem stalowym grub. 1.5 do 2.00 mm,</w:t>
      </w:r>
    </w:p>
    <w:p w:rsidR="009346B9" w:rsidRPr="009346B9" w:rsidRDefault="009346B9" w:rsidP="009346B9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 w:cs="Tahoma"/>
          <w:b/>
          <w:bCs/>
          <w:color w:val="000000"/>
        </w:rPr>
      </w:pPr>
      <w:r w:rsidRPr="009346B9">
        <w:rPr>
          <w:rFonts w:ascii="CG Omega" w:hAnsi="CG Omega"/>
          <w:color w:val="000000"/>
        </w:rPr>
        <w:t>-szpros konstrukcyjny /w podziale skrzydeł okiennych według zaznaczenia na schemacie stanowiącym załącznik nr 1 do S-04/.</w:t>
      </w:r>
    </w:p>
    <w:p w:rsidR="009346B9" w:rsidRPr="009346B9" w:rsidRDefault="009346B9" w:rsidP="0093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 w:cs="Tahoma"/>
          <w:b/>
          <w:bCs/>
          <w:color w:val="000000"/>
        </w:rPr>
        <w:tab/>
      </w:r>
      <w:r w:rsidRPr="009346B9">
        <w:rPr>
          <w:rFonts w:ascii="CG Omega" w:hAnsi="CG Omega"/>
          <w:color w:val="000000"/>
        </w:rPr>
        <w:t>Stolarka drzwiowa zewnętrzna z tworzywa PCV wzmacniana spełniająca wymogi obiektów użyteczności publicznej i oświaty.</w:t>
      </w:r>
    </w:p>
    <w:p w:rsidR="009346B9" w:rsidRPr="009346B9" w:rsidRDefault="009346B9" w:rsidP="0093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right="138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b/>
          <w:bCs/>
          <w:color w:val="000000"/>
        </w:rPr>
        <w:t>2.2.</w:t>
      </w:r>
      <w:r w:rsidRPr="009346B9">
        <w:rPr>
          <w:rFonts w:ascii="CG Omega" w:hAnsi="CG Omega"/>
          <w:color w:val="000000"/>
        </w:rPr>
        <w:t xml:space="preserve"> Materiały do montażu </w:t>
      </w:r>
      <w:proofErr w:type="spellStart"/>
      <w:r w:rsidRPr="009346B9">
        <w:rPr>
          <w:rFonts w:ascii="CG Omega" w:hAnsi="CG Omega"/>
          <w:color w:val="000000"/>
        </w:rPr>
        <w:t>to:kotwy</w:t>
      </w:r>
      <w:proofErr w:type="spellEnd"/>
      <w:r w:rsidRPr="009346B9">
        <w:rPr>
          <w:rFonts w:ascii="CG Omega" w:hAnsi="CG Omega"/>
          <w:color w:val="000000"/>
        </w:rPr>
        <w:t xml:space="preserve"> stalowe, pianka montażowa, silikon, gips </w:t>
      </w:r>
    </w:p>
    <w:p w:rsidR="009346B9" w:rsidRPr="009346B9" w:rsidRDefault="009346B9" w:rsidP="0093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right="138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 xml:space="preserve">       </w:t>
      </w:r>
      <w:proofErr w:type="spellStart"/>
      <w:r w:rsidRPr="009346B9">
        <w:rPr>
          <w:rFonts w:ascii="CG Omega" w:hAnsi="CG Omega"/>
          <w:color w:val="000000"/>
        </w:rPr>
        <w:t>szpachlowy,szpachlówka</w:t>
      </w:r>
      <w:proofErr w:type="spellEnd"/>
      <w:r w:rsidRPr="009346B9">
        <w:rPr>
          <w:rFonts w:ascii="CG Omega" w:hAnsi="CG Omega"/>
          <w:color w:val="000000"/>
        </w:rPr>
        <w:t xml:space="preserve"> mineralna do tynków zewnętrznych.</w:t>
      </w:r>
    </w:p>
    <w:p w:rsidR="009346B9" w:rsidRPr="009346B9" w:rsidRDefault="009346B9" w:rsidP="0093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left="720" w:right="1380" w:hanging="360"/>
        <w:jc w:val="both"/>
        <w:rPr>
          <w:rFonts w:ascii="CG Omega" w:hAnsi="CG Omega"/>
          <w:color w:val="000000"/>
        </w:rPr>
      </w:pPr>
      <w:r w:rsidRPr="009346B9">
        <w:rPr>
          <w:rFonts w:ascii="CG Omega" w:hAnsi="CG Omega"/>
          <w:color w:val="000000"/>
        </w:rPr>
        <w:t>Podokienniki z blachy aluminiowej powlekane z zatyczkami.</w:t>
      </w:r>
    </w:p>
    <w:p w:rsidR="009346B9" w:rsidRPr="009346B9" w:rsidRDefault="009346B9" w:rsidP="009346B9">
      <w:pPr>
        <w:pStyle w:val="Tekstblokowy"/>
        <w:tabs>
          <w:tab w:val="clear" w:pos="180"/>
          <w:tab w:val="clear" w:pos="450"/>
        </w:tabs>
        <w:spacing w:line="240" w:lineRule="auto"/>
        <w:rPr>
          <w:rFonts w:ascii="CG Omega" w:hAnsi="CG Omega"/>
          <w:szCs w:val="22"/>
        </w:rPr>
      </w:pPr>
      <w:r w:rsidRPr="009346B9">
        <w:rPr>
          <w:rFonts w:ascii="CG Omega" w:hAnsi="CG Omega"/>
          <w:szCs w:val="22"/>
        </w:rPr>
        <w:t>Zaprawy do montażu.</w:t>
      </w:r>
    </w:p>
    <w:p w:rsidR="009346B9" w:rsidRPr="009346B9" w:rsidRDefault="009346B9" w:rsidP="0093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spacing w:line="240" w:lineRule="auto"/>
        <w:ind w:right="1380"/>
        <w:jc w:val="both"/>
        <w:rPr>
          <w:rFonts w:ascii="CG Omega" w:hAnsi="CG Omega"/>
          <w:color w:val="000000"/>
        </w:rPr>
      </w:pP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bCs/>
          <w:color w:val="auto"/>
          <w:sz w:val="22"/>
          <w:szCs w:val="22"/>
          <w:u w:val="none"/>
        </w:rPr>
      </w:pPr>
      <w:r w:rsidRPr="009346B9">
        <w:rPr>
          <w:rFonts w:ascii="CG Omega" w:hAnsi="CG Omega"/>
          <w:b/>
          <w:bCs/>
          <w:color w:val="auto"/>
          <w:sz w:val="22"/>
          <w:szCs w:val="22"/>
          <w:u w:val="none"/>
        </w:rPr>
        <w:t>2.3. Składowanie elementów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Wszystkie wyroby należy przechowywać w magazynach zamkniętych, suchych i przewiewnych, zabezpieczonych przed opadami atmosferycznymi.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Podłogi w pomieszczeniu magazynowym powinny być utwardzone, poziome i równe.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Wyroby należy układać w jednej lub kilku warstwach w odległości nie mniejszej niż 1 m od czynnych urządzeń grzejnych i zabezpieczyć przed uszkodzeniem.</w:t>
      </w: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bCs/>
          <w:color w:val="auto"/>
          <w:sz w:val="22"/>
          <w:szCs w:val="22"/>
          <w:u w:val="none"/>
        </w:rPr>
      </w:pPr>
      <w:r w:rsidRPr="009346B9">
        <w:rPr>
          <w:rFonts w:ascii="CG Omega" w:hAnsi="CG Omega"/>
          <w:b/>
          <w:bCs/>
          <w:color w:val="auto"/>
          <w:sz w:val="22"/>
          <w:szCs w:val="22"/>
        </w:rPr>
        <w:t>2.4. Stolarka okienna i drzwiowa z PCV wg instrukcji producenta</w:t>
      </w: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b/>
          <w:bCs/>
          <w:color w:val="auto"/>
          <w:sz w:val="22"/>
          <w:szCs w:val="22"/>
          <w:u w:val="none"/>
        </w:rPr>
      </w:pP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3.</w:t>
      </w:r>
      <w:r w:rsidRPr="009346B9">
        <w:rPr>
          <w:rFonts w:ascii="CG Omega" w:hAnsi="CG Omega"/>
          <w:color w:val="auto"/>
          <w:sz w:val="22"/>
          <w:szCs w:val="22"/>
        </w:rPr>
        <w:tab/>
        <w:t>Sprzęt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Roboty można wykonać przy użyciu dowolnego typu sprzętu zaakceptowanego przez Inspektora.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 xml:space="preserve">4. </w:t>
      </w:r>
      <w:r w:rsidRPr="009346B9">
        <w:rPr>
          <w:rFonts w:ascii="CG Omega" w:hAnsi="CG Omega"/>
          <w:color w:val="auto"/>
          <w:sz w:val="22"/>
          <w:szCs w:val="22"/>
        </w:rPr>
        <w:tab/>
        <w:t>Transport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Każda partia wyrobów przewidziana do wysyłki powinna zawierać wszystkie elementy przewidziane normą lub projektem indywidualnym. Okucia nie zamontowane do wyrobu przechowywać i trans</w:t>
      </w:r>
      <w:r w:rsidRPr="009346B9">
        <w:rPr>
          <w:rFonts w:ascii="CG Omega" w:hAnsi="CG Omega"/>
          <w:color w:val="auto"/>
        </w:rPr>
        <w:softHyphen/>
        <w:t>portować w odrębnych opakowaniach.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Elementy do transportu należy zabezpieczyć przed uszkodzeniem przez odpowiednie opakowanie.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Zabezpieczone przed uszkodzeniem elementy przewozić w miarę możliwości przy użyciu palet lub jednostek kontenerowych.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Elementy mogą być przewożone dowolnymi środkami transportu zaakceptowanymi przez Inspektora, oraz zabezpieczone przed uszkodzeniami, przesunięciem lub utratą stateczności.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Sposób składowania wg punktu 2.3.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</w:p>
    <w:p w:rsidR="009346B9" w:rsidRPr="009346B9" w:rsidRDefault="009346B9" w:rsidP="009346B9">
      <w:pPr>
        <w:pStyle w:val="z1"/>
        <w:keepNext/>
        <w:widowControl/>
        <w:numPr>
          <w:ilvl w:val="0"/>
          <w:numId w:val="8"/>
        </w:numPr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Wykonanie robót</w:t>
      </w:r>
    </w:p>
    <w:p w:rsidR="009346B9" w:rsidRPr="009346B9" w:rsidRDefault="009346B9" w:rsidP="009346B9">
      <w:pPr>
        <w:pStyle w:val="z1"/>
        <w:keepNext/>
        <w:widowControl/>
        <w:spacing w:line="240" w:lineRule="auto"/>
        <w:ind w:left="360"/>
        <w:rPr>
          <w:rFonts w:ascii="CG Omega" w:hAnsi="CG Omega"/>
          <w:color w:val="auto"/>
          <w:sz w:val="22"/>
          <w:szCs w:val="22"/>
        </w:rPr>
      </w:pP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5.1. Przygotowanie ościeży.</w:t>
      </w:r>
    </w:p>
    <w:p w:rsidR="009346B9" w:rsidRPr="009346B9" w:rsidRDefault="009346B9" w:rsidP="009346B9">
      <w:pPr>
        <w:pStyle w:val="z3"/>
        <w:widowControl/>
        <w:numPr>
          <w:ilvl w:val="2"/>
          <w:numId w:val="6"/>
        </w:numPr>
        <w:tabs>
          <w:tab w:val="left" w:pos="993"/>
        </w:tabs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lastRenderedPageBreak/>
        <w:t>Przed osadzeniem stolarki należy sprawdzić dokładność wykonania ościeża, do którego ma przylegać ościeżnica. W przypadku występujących wad w wykonaniu ościeża lub zabrudzenia powierzchni ościeża, ościeże należy naprawić i oczyścić.</w:t>
      </w:r>
    </w:p>
    <w:p w:rsidR="009346B9" w:rsidRPr="009346B9" w:rsidRDefault="009346B9" w:rsidP="009346B9">
      <w:pPr>
        <w:pStyle w:val="z3"/>
        <w:widowControl/>
        <w:tabs>
          <w:tab w:val="left" w:pos="993"/>
        </w:tabs>
        <w:spacing w:line="240" w:lineRule="auto"/>
        <w:ind w:left="396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           </w:t>
      </w:r>
    </w:p>
    <w:p w:rsidR="009346B9" w:rsidRPr="009346B9" w:rsidRDefault="009346B9" w:rsidP="009346B9">
      <w:pPr>
        <w:pStyle w:val="z3"/>
        <w:widowControl/>
        <w:numPr>
          <w:ilvl w:val="2"/>
          <w:numId w:val="6"/>
        </w:numPr>
        <w:tabs>
          <w:tab w:val="left" w:pos="993"/>
        </w:tabs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Stolarkę okienną należy zamocować w punktach rozmieszczonych w ościeżu zgodnie z wy</w:t>
      </w:r>
      <w:r w:rsidRPr="009346B9">
        <w:rPr>
          <w:rFonts w:ascii="CG Omega" w:hAnsi="CG Omega"/>
          <w:color w:val="auto"/>
        </w:rPr>
        <w:softHyphen/>
        <w:t>ma</w:t>
      </w:r>
      <w:r w:rsidRPr="009346B9">
        <w:rPr>
          <w:rFonts w:ascii="CG Omega" w:hAnsi="CG Omega"/>
          <w:color w:val="auto"/>
        </w:rPr>
        <w:softHyphen/>
        <w:t>ganiami podanymi w tabeli poniżej.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58"/>
        <w:gridCol w:w="1842"/>
        <w:gridCol w:w="1825"/>
      </w:tblGrid>
      <w:tr w:rsidR="009346B9" w:rsidRPr="009346B9" w:rsidTr="006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Wymiary zewnętrzne (cm)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Liczba punktów zamocowań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Rozmieszczenie  punktów zamocowań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wysokość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szerokość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w nadprożu i progu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na stojaka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Do 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do 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nie mocuje się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2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150±200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2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powyżej 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2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Powyżej 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do 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nie mocuje się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3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150±200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3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powyżej 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100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po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pStyle w:val="z3"/>
              <w:widowControl/>
              <w:tabs>
                <w:tab w:val="left" w:pos="993"/>
              </w:tabs>
              <w:spacing w:before="40" w:line="240" w:lineRule="auto"/>
              <w:ind w:left="0"/>
              <w:jc w:val="center"/>
              <w:rPr>
                <w:rFonts w:ascii="CG Omega" w:hAnsi="CG Omega"/>
                <w:color w:val="auto"/>
              </w:rPr>
            </w:pPr>
            <w:r w:rsidRPr="009346B9">
              <w:rPr>
                <w:rFonts w:ascii="CG Omega" w:hAnsi="CG Omega"/>
              </w:rPr>
              <w:t>po 3</w:t>
            </w:r>
          </w:p>
        </w:tc>
      </w:tr>
    </w:tbl>
    <w:p w:rsidR="009346B9" w:rsidRPr="009346B9" w:rsidRDefault="009346B9" w:rsidP="009346B9">
      <w:pPr>
        <w:pStyle w:val="z3"/>
        <w:widowControl/>
        <w:tabs>
          <w:tab w:val="left" w:pos="993"/>
        </w:tabs>
        <w:spacing w:line="240" w:lineRule="auto"/>
        <w:jc w:val="center"/>
        <w:rPr>
          <w:rFonts w:ascii="CG Omega" w:hAnsi="CG Omega"/>
          <w:color w:val="auto"/>
        </w:rPr>
      </w:pPr>
    </w:p>
    <w:p w:rsidR="009346B9" w:rsidRPr="009346B9" w:rsidRDefault="009346B9" w:rsidP="009346B9">
      <w:pPr>
        <w:pStyle w:val="z3"/>
        <w:widowControl/>
        <w:tabs>
          <w:tab w:val="left" w:pos="993"/>
        </w:tabs>
        <w:spacing w:line="240" w:lineRule="auto"/>
        <w:ind w:left="993" w:hanging="596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5.1.3. </w:t>
      </w:r>
      <w:r w:rsidRPr="009346B9">
        <w:rPr>
          <w:rFonts w:ascii="CG Omega" w:hAnsi="CG Omega"/>
          <w:color w:val="auto"/>
        </w:rPr>
        <w:tab/>
        <w:t>Skrzydła okienne i drzwiowe uszkodzone należy niezwłocznie wymienić.</w:t>
      </w:r>
    </w:p>
    <w:p w:rsidR="009346B9" w:rsidRPr="009346B9" w:rsidRDefault="009346B9" w:rsidP="009346B9">
      <w:pPr>
        <w:pStyle w:val="z1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5.2. Osadzanie i uszczelnianie stolarki</w:t>
      </w:r>
    </w:p>
    <w:p w:rsidR="009346B9" w:rsidRPr="009346B9" w:rsidRDefault="009346B9" w:rsidP="009346B9">
      <w:pPr>
        <w:pStyle w:val="z3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5.2.1. Osadzanie stolarki okiennej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W sprawdzone i przygotowane ościeże należy wstawić stolarkę na podkładkach lub list</w:t>
      </w:r>
      <w:r w:rsidRPr="009346B9">
        <w:rPr>
          <w:rFonts w:ascii="CG Omega" w:hAnsi="CG Omega"/>
        </w:rPr>
        <w:softHyphen/>
        <w:t>wach. Elementy kotwiące osadzić w ościeżach.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Uszczelnienie ościeży należy wykonać kitem trwale plastycznym, a szczelinę przykryć listwą.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Ustawienie okna należy sprawdzić w pionie i w poziomie.</w:t>
      </w:r>
    </w:p>
    <w:p w:rsidR="009346B9" w:rsidRPr="009346B9" w:rsidRDefault="009346B9" w:rsidP="009346B9">
      <w:pPr>
        <w:pStyle w:val="znormal"/>
        <w:widowControl/>
        <w:spacing w:line="240" w:lineRule="auto"/>
        <w:ind w:left="949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Dopuszczalne odchylenie od pionu powinno być mniejsze od 1 mm na 1 m wysokości okna, nie więcej niż 3 mm.</w:t>
      </w:r>
    </w:p>
    <w:p w:rsidR="009346B9" w:rsidRPr="009346B9" w:rsidRDefault="009346B9" w:rsidP="009346B9">
      <w:pPr>
        <w:pStyle w:val="znormal"/>
        <w:widowControl/>
        <w:spacing w:line="240" w:lineRule="auto"/>
        <w:ind w:left="949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Różnice wymiarów po przekątnych nie powinny być większe od:</w:t>
      </w:r>
    </w:p>
    <w:p w:rsidR="009346B9" w:rsidRPr="009346B9" w:rsidRDefault="009346B9" w:rsidP="009346B9">
      <w:pPr>
        <w:pStyle w:val="KRESK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2 mm przy długości przekątnej do 1 m,</w:t>
      </w:r>
    </w:p>
    <w:p w:rsidR="009346B9" w:rsidRPr="009346B9" w:rsidRDefault="009346B9" w:rsidP="009346B9">
      <w:pPr>
        <w:pStyle w:val="KRESK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3 mm przy długości przekątnej do 2 m,</w:t>
      </w:r>
    </w:p>
    <w:p w:rsidR="009346B9" w:rsidRPr="009346B9" w:rsidRDefault="009346B9" w:rsidP="009346B9">
      <w:pPr>
        <w:pStyle w:val="KRESK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4 mm przy długości przekątnej powyżej 2 m.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Zamocowane okno należy uszczelnić pod względem termicznym przez wypełnienie szczeliny między ościeżem a ościeżnicą materiałem izolacyjnym dopuszczonym do stosowania do tego celu świadectwem ITB. Zabrania się używać do tego celu materiałów wydzielających związki chemiczne szkodliwe dla zdrowia ludzi.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Osadzone okno po zmontowaniu należy dokładnie zamknąć.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Osadzenie parapetów wykonywać po całkowitym osadzeniu i uszczelnieniu okien.</w:t>
      </w:r>
    </w:p>
    <w:p w:rsidR="009346B9" w:rsidRPr="009346B9" w:rsidRDefault="009346B9" w:rsidP="009346B9">
      <w:pPr>
        <w:pStyle w:val="z3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5.2.3. Osadzanie stolarki drzwiowej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 xml:space="preserve">Dokładność wykonania ościeży powinna odpowiadać wymogom dla robót murowych 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 xml:space="preserve">Ościeżnicę mocować za pomocą kotew lub haków osadzonych w ościeżu. 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lastRenderedPageBreak/>
        <w:t>Szczeliny między ościeżnicą a murem wypełnić materiałem izolacyjnym dopuszczonym do tego celu świadectwem ITB.</w:t>
      </w:r>
    </w:p>
    <w:p w:rsidR="009346B9" w:rsidRPr="009346B9" w:rsidRDefault="009346B9" w:rsidP="009346B9">
      <w:pPr>
        <w:pStyle w:val="BOMBA"/>
        <w:tabs>
          <w:tab w:val="clear" w:pos="851"/>
          <w:tab w:val="num" w:pos="1276"/>
        </w:tabs>
        <w:spacing w:line="240" w:lineRule="auto"/>
        <w:ind w:left="1276" w:hanging="283"/>
        <w:rPr>
          <w:rFonts w:ascii="CG Omega" w:hAnsi="CG Omega"/>
        </w:rPr>
      </w:pPr>
      <w:r w:rsidRPr="009346B9">
        <w:rPr>
          <w:rFonts w:ascii="CG Omega" w:hAnsi="CG Omega"/>
        </w:rPr>
        <w:t>Przed trwałym zamocowaniem należy sprawdzić ustawienie ościeżnic w pionie i poziomie.</w:t>
      </w:r>
    </w:p>
    <w:p w:rsidR="009346B9" w:rsidRPr="009346B9" w:rsidRDefault="009346B9" w:rsidP="009346B9">
      <w:pPr>
        <w:pStyle w:val="znormal"/>
        <w:widowControl/>
        <w:spacing w:line="240" w:lineRule="auto"/>
        <w:jc w:val="center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Dopuszczalne wymiary luzów w stykach elementów stolarskich.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3165"/>
        <w:gridCol w:w="3165"/>
      </w:tblGrid>
      <w:tr w:rsidR="009346B9" w:rsidRPr="009346B9" w:rsidTr="006734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Miejsca luzów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Wartość luzu i odchyłek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okien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346B9">
              <w:rPr>
                <w:rFonts w:ascii="CG Omega" w:hAnsi="CG Omega"/>
                <w:b/>
                <w:bCs/>
              </w:rPr>
              <w:t>drzwi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Luzy między skrzydłami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+2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+2</w:t>
            </w:r>
          </w:p>
        </w:tc>
      </w:tr>
      <w:tr w:rsidR="009346B9" w:rsidRPr="009346B9" w:rsidTr="00673435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Między skrzydłami a ościeżnicą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–1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B9" w:rsidRPr="009346B9" w:rsidRDefault="009346B9" w:rsidP="009346B9">
            <w:pPr>
              <w:spacing w:before="40" w:line="240" w:lineRule="auto"/>
              <w:jc w:val="center"/>
              <w:rPr>
                <w:rFonts w:ascii="CG Omega" w:hAnsi="CG Omega"/>
              </w:rPr>
            </w:pPr>
            <w:r w:rsidRPr="009346B9">
              <w:rPr>
                <w:rFonts w:ascii="CG Omega" w:hAnsi="CG Omega"/>
              </w:rPr>
              <w:t>–1</w:t>
            </w:r>
          </w:p>
        </w:tc>
      </w:tr>
    </w:tbl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 xml:space="preserve">6. </w:t>
      </w:r>
      <w:r w:rsidRPr="009346B9">
        <w:rPr>
          <w:rFonts w:ascii="CG Omega" w:hAnsi="CG Omega"/>
          <w:color w:val="auto"/>
          <w:sz w:val="22"/>
          <w:szCs w:val="22"/>
        </w:rPr>
        <w:tab/>
        <w:t>Kontrola jakości</w:t>
      </w:r>
    </w:p>
    <w:p w:rsidR="009346B9" w:rsidRPr="009346B9" w:rsidRDefault="009346B9" w:rsidP="009346B9">
      <w:pPr>
        <w:pStyle w:val="z11"/>
        <w:widowControl/>
        <w:spacing w:line="240" w:lineRule="auto"/>
        <w:ind w:left="426" w:hanging="426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6.1. Zasady kontroli jakości</w:t>
      </w:r>
      <w:r w:rsidRPr="009346B9">
        <w:rPr>
          <w:rFonts w:ascii="CG Omega" w:hAnsi="CG Omega"/>
          <w:color w:val="auto"/>
          <w:sz w:val="22"/>
          <w:szCs w:val="22"/>
          <w:u w:val="none"/>
        </w:rPr>
        <w:t xml:space="preserve"> powinny być zgodne z wymogami PN-88/B-10085 dla stolarki okiennej i drzwiowej, PN-72/B-10180 dla robót szklarskich.</w:t>
      </w:r>
    </w:p>
    <w:p w:rsidR="009346B9" w:rsidRPr="009346B9" w:rsidRDefault="009346B9" w:rsidP="009346B9">
      <w:pPr>
        <w:pStyle w:val="z11"/>
        <w:widowControl/>
        <w:spacing w:line="240" w:lineRule="auto"/>
        <w:ind w:left="426" w:hanging="426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6.2. Ocena jakości powinna obejmować: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sprawdzenie zgodności wymiarów,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sprawdzenie zgodności elementów odtwarzanych oraz z elementami dostarczonymi do odwzorowania,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sprawdzenie jakości materiałów z których została wykonana stolarka,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sprawdzenie prawidłowości wykonania z uwzględnieniem szczegółów konstrukcyjnych,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sprawdzenie działania skrzydeł i elementów ruchomych, okuć oraz ich funkcjonowania,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sprawdzenie prawidłowości zmontowania i uszczelnienia.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Roboty podlegają odbiorowi.</w:t>
      </w: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 xml:space="preserve">7. </w:t>
      </w:r>
      <w:r w:rsidRPr="009346B9">
        <w:rPr>
          <w:rFonts w:ascii="CG Omega" w:hAnsi="CG Omega"/>
          <w:color w:val="auto"/>
          <w:sz w:val="22"/>
          <w:szCs w:val="22"/>
        </w:rPr>
        <w:tab/>
        <w:t>Obmiar robót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Jednostką obmiarową robót jest: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Dla </w:t>
      </w:r>
      <w:proofErr w:type="spellStart"/>
      <w:r w:rsidRPr="009346B9">
        <w:rPr>
          <w:rFonts w:ascii="CG Omega" w:hAnsi="CG Omega"/>
          <w:color w:val="auto"/>
        </w:rPr>
        <w:t>szt</w:t>
      </w:r>
      <w:proofErr w:type="spellEnd"/>
      <w:r w:rsidRPr="009346B9">
        <w:rPr>
          <w:rFonts w:ascii="CG Omega" w:hAnsi="CG Omega"/>
          <w:color w:val="auto"/>
        </w:rPr>
        <w:t>/m² – szt. wbudowanej stolarki w świetle ościeżnic.</w:t>
      </w: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 xml:space="preserve">8. </w:t>
      </w:r>
      <w:r w:rsidRPr="009346B9">
        <w:rPr>
          <w:rFonts w:ascii="CG Omega" w:hAnsi="CG Omega"/>
          <w:color w:val="auto"/>
          <w:sz w:val="22"/>
          <w:szCs w:val="22"/>
        </w:rPr>
        <w:tab/>
        <w:t>Odbiór robót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Wszystkie roboty podlegają zasadom odbioru robót zanikających.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Odbiór obejmuje wszystkie materiały podane w punkcie 2, oraz czynności wyszczególnione w punkcie 5.</w:t>
      </w:r>
    </w:p>
    <w:p w:rsidR="009346B9" w:rsidRPr="009346B9" w:rsidRDefault="009346B9" w:rsidP="009346B9">
      <w:pPr>
        <w:pStyle w:val="z1"/>
        <w:widowControl/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 xml:space="preserve">9. </w:t>
      </w:r>
      <w:r w:rsidRPr="009346B9">
        <w:rPr>
          <w:rFonts w:ascii="CG Omega" w:hAnsi="CG Omega"/>
          <w:color w:val="auto"/>
          <w:sz w:val="22"/>
          <w:szCs w:val="22"/>
        </w:rPr>
        <w:tab/>
        <w:t>Podstawa płatności</w:t>
      </w:r>
    </w:p>
    <w:p w:rsidR="009346B9" w:rsidRPr="009346B9" w:rsidRDefault="009346B9" w:rsidP="009346B9">
      <w:pPr>
        <w:pStyle w:val="znormal"/>
        <w:widowControl/>
        <w:spacing w:line="240" w:lineRule="auto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 Płaci się za ustaloną ilość wykonanych robót w jednostkach podanych w punkcie 7. Cena obejmuje: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dostarczenie gotowej stolarki,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osadzenie stolarki w przygotowanych otworach z uszczelnieniem i ewentualnym obiciem listwami,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dopasowanie i wyregulowanie</w:t>
      </w:r>
    </w:p>
    <w:p w:rsidR="009346B9" w:rsidRPr="009346B9" w:rsidRDefault="009346B9" w:rsidP="009346B9">
      <w:pPr>
        <w:pStyle w:val="KRESKA"/>
        <w:spacing w:line="240" w:lineRule="auto"/>
        <w:rPr>
          <w:rFonts w:ascii="CG Omega" w:hAnsi="CG Omega"/>
        </w:rPr>
      </w:pPr>
      <w:r w:rsidRPr="009346B9">
        <w:rPr>
          <w:rFonts w:ascii="CG Omega" w:hAnsi="CG Omega"/>
        </w:rPr>
        <w:t>ewentualną naprawę powstałych uszkodzeń.</w:t>
      </w:r>
    </w:p>
    <w:p w:rsidR="009346B9" w:rsidRPr="009346B9" w:rsidRDefault="009346B9" w:rsidP="009346B9">
      <w:pPr>
        <w:pStyle w:val="KRESKA"/>
        <w:numPr>
          <w:ilvl w:val="0"/>
          <w:numId w:val="0"/>
        </w:numPr>
        <w:spacing w:line="240" w:lineRule="auto"/>
        <w:ind w:left="851" w:hanging="425"/>
        <w:rPr>
          <w:rFonts w:ascii="CG Omega" w:hAnsi="CG Omega"/>
        </w:rPr>
      </w:pPr>
    </w:p>
    <w:p w:rsidR="009346B9" w:rsidRPr="009346B9" w:rsidRDefault="009346B9" w:rsidP="009346B9">
      <w:pPr>
        <w:pStyle w:val="KRESKA"/>
        <w:numPr>
          <w:ilvl w:val="0"/>
          <w:numId w:val="0"/>
        </w:numPr>
        <w:spacing w:line="240" w:lineRule="auto"/>
        <w:ind w:left="851" w:hanging="425"/>
        <w:rPr>
          <w:rFonts w:ascii="CG Omega" w:hAnsi="CG Omega"/>
        </w:rPr>
      </w:pPr>
    </w:p>
    <w:p w:rsidR="009346B9" w:rsidRPr="009346B9" w:rsidRDefault="009346B9" w:rsidP="009346B9">
      <w:pPr>
        <w:pStyle w:val="KRESKA"/>
        <w:numPr>
          <w:ilvl w:val="0"/>
          <w:numId w:val="0"/>
        </w:numPr>
        <w:spacing w:line="240" w:lineRule="auto"/>
        <w:ind w:left="851" w:hanging="425"/>
        <w:rPr>
          <w:rFonts w:ascii="CG Omega" w:hAnsi="CG Omega"/>
        </w:rPr>
      </w:pPr>
    </w:p>
    <w:p w:rsidR="009346B9" w:rsidRPr="009346B9" w:rsidRDefault="009346B9" w:rsidP="009346B9">
      <w:pPr>
        <w:pStyle w:val="KRESKA"/>
        <w:numPr>
          <w:ilvl w:val="0"/>
          <w:numId w:val="0"/>
        </w:numPr>
        <w:spacing w:line="240" w:lineRule="auto"/>
        <w:ind w:left="851" w:hanging="425"/>
        <w:rPr>
          <w:rFonts w:ascii="CG Omega" w:hAnsi="CG Omega"/>
        </w:rPr>
      </w:pPr>
    </w:p>
    <w:p w:rsidR="009346B9" w:rsidRPr="009346B9" w:rsidRDefault="009346B9" w:rsidP="009346B9">
      <w:pPr>
        <w:pStyle w:val="KRESKA"/>
        <w:numPr>
          <w:ilvl w:val="0"/>
          <w:numId w:val="0"/>
        </w:numPr>
        <w:spacing w:line="240" w:lineRule="auto"/>
        <w:ind w:left="851" w:hanging="425"/>
        <w:rPr>
          <w:rFonts w:ascii="CG Omega" w:hAnsi="CG Omega"/>
        </w:rPr>
      </w:pPr>
    </w:p>
    <w:p w:rsidR="009346B9" w:rsidRPr="009346B9" w:rsidRDefault="009346B9" w:rsidP="009346B9">
      <w:pPr>
        <w:pStyle w:val="z1"/>
        <w:widowControl/>
        <w:numPr>
          <w:ilvl w:val="0"/>
          <w:numId w:val="9"/>
        </w:numPr>
        <w:spacing w:line="240" w:lineRule="auto"/>
        <w:rPr>
          <w:rFonts w:ascii="CG Omega" w:hAnsi="CG Omega"/>
          <w:color w:val="auto"/>
          <w:sz w:val="22"/>
          <w:szCs w:val="22"/>
        </w:rPr>
      </w:pPr>
      <w:r w:rsidRPr="009346B9">
        <w:rPr>
          <w:rFonts w:ascii="CG Omega" w:hAnsi="CG Omega"/>
          <w:color w:val="auto"/>
          <w:sz w:val="22"/>
          <w:szCs w:val="22"/>
        </w:rPr>
        <w:t>Przepisy związane</w:t>
      </w:r>
    </w:p>
    <w:p w:rsidR="009346B9" w:rsidRPr="009346B9" w:rsidRDefault="009346B9" w:rsidP="009346B9">
      <w:pPr>
        <w:pStyle w:val="z1"/>
        <w:widowControl/>
        <w:spacing w:line="240" w:lineRule="auto"/>
        <w:ind w:left="360"/>
        <w:rPr>
          <w:rFonts w:ascii="CG Omega" w:hAnsi="CG Omega"/>
          <w:color w:val="auto"/>
          <w:sz w:val="22"/>
          <w:szCs w:val="22"/>
        </w:rPr>
      </w:pP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PN-B-10085:2001 </w:t>
      </w:r>
      <w:r w:rsidRPr="009346B9">
        <w:rPr>
          <w:rFonts w:ascii="CG Omega" w:hAnsi="CG Omega"/>
          <w:color w:val="auto"/>
        </w:rPr>
        <w:tab/>
        <w:t>Stolarka budowlana. Okna i drzwi. Wymagania i badania.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PN-72/B-10180 </w:t>
      </w:r>
      <w:r w:rsidRPr="009346B9">
        <w:rPr>
          <w:rFonts w:ascii="CG Omega" w:hAnsi="CG Omega"/>
          <w:color w:val="auto"/>
        </w:rPr>
        <w:tab/>
        <w:t>Roboty szklarskie. Warunki i badania techniczne przy odbiorze.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PN-78/B-13050 </w:t>
      </w:r>
      <w:r w:rsidRPr="009346B9">
        <w:rPr>
          <w:rFonts w:ascii="CG Omega" w:hAnsi="CG Omega"/>
          <w:color w:val="auto"/>
        </w:rPr>
        <w:tab/>
        <w:t>Szkło płaskie walcowane.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PN-75/B-94000</w:t>
      </w:r>
      <w:r w:rsidRPr="009346B9">
        <w:rPr>
          <w:rFonts w:ascii="CG Omega" w:hAnsi="CG Omega"/>
          <w:color w:val="auto"/>
        </w:rPr>
        <w:tab/>
        <w:t>Okucia budowlane. Podział.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PN-B-30150:97 </w:t>
      </w:r>
      <w:r w:rsidRPr="009346B9">
        <w:rPr>
          <w:rFonts w:ascii="CG Omega" w:hAnsi="CG Omega"/>
          <w:color w:val="auto"/>
        </w:rPr>
        <w:tab/>
        <w:t>Kit budowlany trwale plastyczny.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BN-67/6118-25 </w:t>
      </w:r>
      <w:r w:rsidRPr="009346B9">
        <w:rPr>
          <w:rFonts w:ascii="CG Omega" w:hAnsi="CG Omega"/>
          <w:color w:val="auto"/>
        </w:rPr>
        <w:tab/>
        <w:t>Pokosty sztuczne i syntetyczne.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BN-82/6118-32 </w:t>
      </w:r>
      <w:r w:rsidRPr="009346B9">
        <w:rPr>
          <w:rFonts w:ascii="CG Omega" w:hAnsi="CG Omega"/>
          <w:color w:val="auto"/>
        </w:rPr>
        <w:tab/>
        <w:t>Pokost lniany.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PN-C-81901:2002 </w:t>
      </w:r>
      <w:r w:rsidRPr="009346B9">
        <w:rPr>
          <w:rFonts w:ascii="CG Omega" w:hAnsi="CG Omega"/>
          <w:color w:val="auto"/>
        </w:rPr>
        <w:tab/>
        <w:t>Farby olejne do gruntowania ogólnego stosowania.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PN-C-81901:2002 </w:t>
      </w:r>
      <w:r w:rsidRPr="009346B9">
        <w:rPr>
          <w:rFonts w:ascii="CG Omega" w:hAnsi="CG Omega"/>
          <w:color w:val="auto"/>
        </w:rPr>
        <w:tab/>
        <w:t>Farby olejne i ftalowe nawierzchniowe ogólnego stosowania.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 xml:space="preserve">BN-71/6113-46 </w:t>
      </w:r>
      <w:r w:rsidRPr="009346B9">
        <w:rPr>
          <w:rFonts w:ascii="CG Omega" w:hAnsi="CG Omega"/>
          <w:color w:val="auto"/>
        </w:rPr>
        <w:tab/>
        <w:t>Farby chemoutwardzalne na stolarkę budowlaną.</w:t>
      </w:r>
    </w:p>
    <w:p w:rsidR="009346B9" w:rsidRPr="009346B9" w:rsidRDefault="009346B9" w:rsidP="009346B9">
      <w:pPr>
        <w:pStyle w:val="znormal"/>
        <w:widowControl/>
        <w:spacing w:line="240" w:lineRule="auto"/>
        <w:ind w:left="2694" w:hanging="2127"/>
        <w:jc w:val="left"/>
        <w:rPr>
          <w:rFonts w:ascii="CG Omega" w:hAnsi="CG Omega"/>
          <w:color w:val="auto"/>
        </w:rPr>
      </w:pPr>
      <w:r w:rsidRPr="009346B9">
        <w:rPr>
          <w:rFonts w:ascii="CG Omega" w:hAnsi="CG Omega"/>
          <w:color w:val="auto"/>
        </w:rPr>
        <w:t>PN-C-81607:1998</w:t>
      </w:r>
      <w:r w:rsidRPr="009346B9">
        <w:rPr>
          <w:rFonts w:ascii="CG Omega" w:hAnsi="CG Omega"/>
          <w:color w:val="auto"/>
        </w:rPr>
        <w:tab/>
        <w:t xml:space="preserve">Emalie olejno-żywiczne, ftalowe modyfikowane i ftalowe </w:t>
      </w:r>
      <w:r w:rsidRPr="009346B9">
        <w:rPr>
          <w:rFonts w:ascii="CG Omega" w:hAnsi="CG Omega"/>
          <w:color w:val="auto"/>
        </w:rPr>
        <w:br/>
      </w:r>
      <w:proofErr w:type="spellStart"/>
      <w:r w:rsidRPr="009346B9">
        <w:rPr>
          <w:rFonts w:ascii="CG Omega" w:hAnsi="CG Omega"/>
          <w:color w:val="auto"/>
        </w:rPr>
        <w:t>kompolimeryzowane</w:t>
      </w:r>
      <w:proofErr w:type="spellEnd"/>
      <w:r w:rsidRPr="009346B9">
        <w:rPr>
          <w:rFonts w:ascii="CG Omega" w:hAnsi="CG Omega"/>
          <w:color w:val="auto"/>
        </w:rPr>
        <w:t xml:space="preserve"> </w:t>
      </w:r>
      <w:proofErr w:type="spellStart"/>
      <w:r w:rsidRPr="009346B9">
        <w:rPr>
          <w:rFonts w:ascii="CG Omega" w:hAnsi="CG Omega"/>
          <w:color w:val="auto"/>
        </w:rPr>
        <w:t>styrenowane</w:t>
      </w:r>
      <w:proofErr w:type="spellEnd"/>
      <w:r w:rsidRPr="009346B9">
        <w:rPr>
          <w:rFonts w:ascii="CG Omega" w:hAnsi="CG Omega"/>
          <w:color w:val="auto"/>
        </w:rPr>
        <w:t>.</w:t>
      </w:r>
    </w:p>
    <w:p w:rsidR="00083CD3" w:rsidRPr="00083CD3" w:rsidRDefault="00083CD3" w:rsidP="009346B9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</w:rPr>
      </w:pPr>
    </w:p>
    <w:sectPr w:rsidR="00083CD3" w:rsidRPr="00083CD3" w:rsidSect="007B6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42" w:rsidRDefault="002D3A42" w:rsidP="00E05DB5">
      <w:pPr>
        <w:spacing w:after="0" w:line="240" w:lineRule="auto"/>
      </w:pPr>
      <w:r>
        <w:separator/>
      </w:r>
    </w:p>
  </w:endnote>
  <w:endnote w:type="continuationSeparator" w:id="0">
    <w:p w:rsidR="002D3A42" w:rsidRDefault="002D3A42" w:rsidP="00E0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126"/>
      <w:docPartObj>
        <w:docPartGallery w:val="Page Numbers (Bottom of Page)"/>
        <w:docPartUnique/>
      </w:docPartObj>
    </w:sdtPr>
    <w:sdtEndPr/>
    <w:sdtContent>
      <w:p w:rsidR="00083CD3" w:rsidRDefault="00083C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6B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83CD3" w:rsidRDefault="00083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42" w:rsidRDefault="002D3A42" w:rsidP="00E05DB5">
      <w:pPr>
        <w:spacing w:after="0" w:line="240" w:lineRule="auto"/>
      </w:pPr>
      <w:r>
        <w:separator/>
      </w:r>
    </w:p>
  </w:footnote>
  <w:footnote w:type="continuationSeparator" w:id="0">
    <w:p w:rsidR="002D3A42" w:rsidRDefault="002D3A42" w:rsidP="00E0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1AA9"/>
    <w:multiLevelType w:val="multilevel"/>
    <w:tmpl w:val="F4EE15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1C2A1A"/>
    <w:multiLevelType w:val="hybridMultilevel"/>
    <w:tmpl w:val="509CF5AC"/>
    <w:lvl w:ilvl="0" w:tplc="31CA9010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05CC4"/>
    <w:multiLevelType w:val="hybridMultilevel"/>
    <w:tmpl w:val="57FA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DCC426A"/>
    <w:multiLevelType w:val="hybridMultilevel"/>
    <w:tmpl w:val="A9E2B98A"/>
    <w:lvl w:ilvl="0" w:tplc="AD3AF44C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315A3"/>
    <w:multiLevelType w:val="multilevel"/>
    <w:tmpl w:val="F7843C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6" w15:restartNumberingAfterBreak="0">
    <w:nsid w:val="663307E2"/>
    <w:multiLevelType w:val="hybridMultilevel"/>
    <w:tmpl w:val="88E8D74E"/>
    <w:lvl w:ilvl="0" w:tplc="1100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5097C"/>
    <w:multiLevelType w:val="hybridMultilevel"/>
    <w:tmpl w:val="CBAAE0EA"/>
    <w:lvl w:ilvl="0" w:tplc="39D27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26120"/>
    <w:multiLevelType w:val="multilevel"/>
    <w:tmpl w:val="57D62C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154"/>
        </w:tabs>
        <w:ind w:left="1154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551"/>
        </w:tabs>
        <w:ind w:left="1551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948"/>
        </w:tabs>
        <w:ind w:left="1948" w:hanging="144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985"/>
        </w:tabs>
        <w:ind w:left="1985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2"/>
        </w:tabs>
        <w:ind w:left="2382" w:hanging="180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9"/>
        </w:tabs>
        <w:ind w:left="2779" w:hanging="21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6"/>
        </w:tabs>
        <w:ind w:left="2816" w:hanging="2160"/>
      </w:pPr>
      <w:rPr>
        <w:rFonts w:ascii="Times New Roman" w:hAnsi="Times New Roman" w:cs="Times New Roman" w:hint="default"/>
        <w:sz w:val="22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4C"/>
    <w:rsid w:val="00083CD3"/>
    <w:rsid w:val="000A1E2C"/>
    <w:rsid w:val="000A5739"/>
    <w:rsid w:val="000B079F"/>
    <w:rsid w:val="000C4F26"/>
    <w:rsid w:val="000F2E3C"/>
    <w:rsid w:val="00101A6A"/>
    <w:rsid w:val="00147BFA"/>
    <w:rsid w:val="00150C67"/>
    <w:rsid w:val="00197914"/>
    <w:rsid w:val="001A0B3E"/>
    <w:rsid w:val="001B1365"/>
    <w:rsid w:val="001C66BB"/>
    <w:rsid w:val="0021064C"/>
    <w:rsid w:val="002153D8"/>
    <w:rsid w:val="00223031"/>
    <w:rsid w:val="0028202F"/>
    <w:rsid w:val="00290465"/>
    <w:rsid w:val="00297429"/>
    <w:rsid w:val="002C26E4"/>
    <w:rsid w:val="002D3A42"/>
    <w:rsid w:val="00303260"/>
    <w:rsid w:val="00304117"/>
    <w:rsid w:val="00307357"/>
    <w:rsid w:val="00322B9F"/>
    <w:rsid w:val="003275CF"/>
    <w:rsid w:val="00350725"/>
    <w:rsid w:val="003B1BED"/>
    <w:rsid w:val="00421F52"/>
    <w:rsid w:val="004234E4"/>
    <w:rsid w:val="00494058"/>
    <w:rsid w:val="00533C40"/>
    <w:rsid w:val="00565CBB"/>
    <w:rsid w:val="005B1328"/>
    <w:rsid w:val="005C072C"/>
    <w:rsid w:val="005F760C"/>
    <w:rsid w:val="00623C25"/>
    <w:rsid w:val="00656621"/>
    <w:rsid w:val="00665237"/>
    <w:rsid w:val="0069007B"/>
    <w:rsid w:val="006A7EF3"/>
    <w:rsid w:val="006B1954"/>
    <w:rsid w:val="006B59C6"/>
    <w:rsid w:val="006C205A"/>
    <w:rsid w:val="006D1ED5"/>
    <w:rsid w:val="006F6F63"/>
    <w:rsid w:val="00700803"/>
    <w:rsid w:val="007030D8"/>
    <w:rsid w:val="00725BD9"/>
    <w:rsid w:val="0073127F"/>
    <w:rsid w:val="0074243D"/>
    <w:rsid w:val="0075117D"/>
    <w:rsid w:val="00756C3C"/>
    <w:rsid w:val="00773F50"/>
    <w:rsid w:val="00786B44"/>
    <w:rsid w:val="007B6BBB"/>
    <w:rsid w:val="007B7E40"/>
    <w:rsid w:val="007D593E"/>
    <w:rsid w:val="007F32BD"/>
    <w:rsid w:val="00825291"/>
    <w:rsid w:val="00856BE6"/>
    <w:rsid w:val="00883F40"/>
    <w:rsid w:val="00887248"/>
    <w:rsid w:val="0089723A"/>
    <w:rsid w:val="00900FC4"/>
    <w:rsid w:val="0090147A"/>
    <w:rsid w:val="009110DD"/>
    <w:rsid w:val="00920EA1"/>
    <w:rsid w:val="009346B9"/>
    <w:rsid w:val="00957960"/>
    <w:rsid w:val="0096228C"/>
    <w:rsid w:val="00987639"/>
    <w:rsid w:val="009941EA"/>
    <w:rsid w:val="009C3385"/>
    <w:rsid w:val="009F6AB0"/>
    <w:rsid w:val="00AA0F0C"/>
    <w:rsid w:val="00AB72C9"/>
    <w:rsid w:val="00AC392C"/>
    <w:rsid w:val="00B23CC6"/>
    <w:rsid w:val="00BA3623"/>
    <w:rsid w:val="00BA532B"/>
    <w:rsid w:val="00BB3D4F"/>
    <w:rsid w:val="00CC5408"/>
    <w:rsid w:val="00CF10B6"/>
    <w:rsid w:val="00CF41AC"/>
    <w:rsid w:val="00D552EF"/>
    <w:rsid w:val="00DA730F"/>
    <w:rsid w:val="00DB6606"/>
    <w:rsid w:val="00DC149B"/>
    <w:rsid w:val="00DC6ED6"/>
    <w:rsid w:val="00DE712E"/>
    <w:rsid w:val="00E05DB5"/>
    <w:rsid w:val="00E07ADE"/>
    <w:rsid w:val="00E434AB"/>
    <w:rsid w:val="00E435D7"/>
    <w:rsid w:val="00EC4DCB"/>
    <w:rsid w:val="00EE0428"/>
    <w:rsid w:val="00EF2117"/>
    <w:rsid w:val="00F13244"/>
    <w:rsid w:val="00F2246F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C7CF-793A-47A7-94AE-C6BF390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3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244"/>
  </w:style>
  <w:style w:type="paragraph" w:styleId="Stopka">
    <w:name w:val="footer"/>
    <w:basedOn w:val="Normalny"/>
    <w:link w:val="StopkaZnak"/>
    <w:uiPriority w:val="99"/>
    <w:unhideWhenUsed/>
    <w:rsid w:val="00F1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244"/>
  </w:style>
  <w:style w:type="paragraph" w:customStyle="1" w:styleId="z3">
    <w:name w:val="z3"/>
    <w:rsid w:val="009346B9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1">
    <w:name w:val="z1"/>
    <w:rsid w:val="009346B9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znormal">
    <w:name w:val="z_normal"/>
    <w:rsid w:val="009346B9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KRESKA">
    <w:name w:val="KRESKA"/>
    <w:basedOn w:val="znormal"/>
    <w:rsid w:val="009346B9"/>
    <w:pPr>
      <w:numPr>
        <w:numId w:val="5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9346B9"/>
    <w:pPr>
      <w:widowControl w:val="0"/>
      <w:numPr>
        <w:numId w:val="16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z11">
    <w:name w:val="z11"/>
    <w:rsid w:val="009346B9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styleId="Tekstblokowy">
    <w:name w:val="Block Text"/>
    <w:basedOn w:val="Normalny"/>
    <w:semiHidden/>
    <w:rsid w:val="009346B9"/>
    <w:pPr>
      <w:tabs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adjustRightInd w:val="0"/>
      <w:spacing w:after="0" w:line="360" w:lineRule="atLeast"/>
      <w:ind w:left="720" w:right="1380" w:hanging="360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AE61-5FB8-4981-8A3F-3228160A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5382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Inwest-1</cp:lastModifiedBy>
  <cp:revision>8</cp:revision>
  <cp:lastPrinted>2010-11-21T07:29:00Z</cp:lastPrinted>
  <dcterms:created xsi:type="dcterms:W3CDTF">2013-02-26T06:30:00Z</dcterms:created>
  <dcterms:modified xsi:type="dcterms:W3CDTF">2016-10-20T13:16:00Z</dcterms:modified>
</cp:coreProperties>
</file>